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spacing w:line="288"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5">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6">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7">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8">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9">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A">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B">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C">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D">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E">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F">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0">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1">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2">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3">
      <w:pPr>
        <w:widowControl w:val="1"/>
        <w:pBdr>
          <w:top w:color="ed7d31" w:space="1" w:sz="18" w:val="single"/>
          <w:bottom w:color="ed7d31" w:space="1" w:sz="18" w:val="single"/>
        </w:pBdr>
        <w:spacing w:line="259" w:lineRule="auto"/>
        <w:jc w:val="center"/>
        <w:rPr>
          <w:rFonts w:ascii="Times New Roman" w:cs="Times New Roman" w:eastAsia="Times New Roman" w:hAnsi="Times New Roman"/>
          <w:b w:val="1"/>
          <w:color w:val="002060"/>
          <w:sz w:val="72"/>
          <w:szCs w:val="72"/>
        </w:rPr>
      </w:pPr>
      <w:r w:rsidDel="00000000" w:rsidR="00000000" w:rsidRPr="00000000">
        <w:rPr>
          <w:rFonts w:ascii="Times New Roman" w:cs="Times New Roman" w:eastAsia="Times New Roman" w:hAnsi="Times New Roman"/>
          <w:b w:val="1"/>
          <w:color w:val="002060"/>
          <w:sz w:val="72"/>
          <w:szCs w:val="72"/>
          <w:rtl w:val="0"/>
        </w:rPr>
        <w:t xml:space="preserve">PRESERVATION OF DOCUMENTS POLICY</w:t>
      </w:r>
    </w:p>
    <w:p w:rsidR="00000000" w:rsidDel="00000000" w:rsidP="00000000" w:rsidRDefault="00000000" w:rsidRPr="00000000" w14:paraId="00000014">
      <w:pPr>
        <w:widowControl w:val="1"/>
        <w:spacing w:line="259" w:lineRule="auto"/>
        <w:jc w:val="center"/>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b w:val="1"/>
          <w:color w:val="002060"/>
          <w:sz w:val="32"/>
          <w:szCs w:val="32"/>
          <w:rtl w:val="0"/>
        </w:rPr>
        <w:t xml:space="preserve">EXIM ROUTES LIMITED</w:t>
      </w:r>
      <w:r w:rsidDel="00000000" w:rsidR="00000000" w:rsidRPr="00000000">
        <w:rPr>
          <w:rtl w:val="0"/>
        </w:rPr>
      </w:r>
    </w:p>
    <w:p w:rsidR="00000000" w:rsidDel="00000000" w:rsidP="00000000" w:rsidRDefault="00000000" w:rsidRPr="00000000" w14:paraId="00000015">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6">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widowControl w:val="1"/>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E">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widowControl w:val="1"/>
        <w:numPr>
          <w:ilvl w:val="0"/>
          <w:numId w:val="2"/>
        </w:numPr>
        <w:pBdr>
          <w:bottom w:color="000000" w:space="1" w:sz="4" w:val="single"/>
        </w:pBdr>
        <w:spacing w:line="259" w:lineRule="auto"/>
        <w:ind w:left="142"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PREAMBLE</w:t>
      </w:r>
    </w:p>
    <w:p w:rsidR="00000000" w:rsidDel="00000000" w:rsidP="00000000" w:rsidRDefault="00000000" w:rsidRPr="00000000" w14:paraId="00000020">
      <w:pPr>
        <w:widowControl w:val="1"/>
        <w:spacing w:line="259" w:lineRule="auto"/>
        <w:ind w:left="142"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Regulation 9</w:t>
      </w:r>
      <w:r w:rsidDel="00000000" w:rsidR="00000000" w:rsidRPr="00000000">
        <w:rPr>
          <w:rFonts w:ascii="Times New Roman" w:cs="Times New Roman" w:eastAsia="Times New Roman" w:hAnsi="Times New Roman"/>
          <w:rtl w:val="0"/>
        </w:rPr>
        <w:t xml:space="preserve"> of the SEBI (Listing Obligations and Disclosure Requirements) Regulations, 2015 (SEBI Listing Regulations) requires every listed company to formulate a Policy on Preservation of Company Documents which shall be approved by the Board of Directors.  </w:t>
      </w:r>
    </w:p>
    <w:p w:rsidR="00000000" w:rsidDel="00000000" w:rsidP="00000000" w:rsidRDefault="00000000" w:rsidRPr="00000000" w14:paraId="00000022">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Accordingly, this policy is made and approved by the Board of Directors in its meeting on 19 May 2025</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4">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widowControl w:val="1"/>
        <w:numPr>
          <w:ilvl w:val="0"/>
          <w:numId w:val="2"/>
        </w:numPr>
        <w:pBdr>
          <w:bottom w:color="000000" w:space="1" w:sz="4" w:val="single"/>
        </w:pBdr>
        <w:spacing w:line="259" w:lineRule="auto"/>
        <w:ind w:left="142"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OBJECTIVE OF THE POLICY</w:t>
      </w:r>
    </w:p>
    <w:p w:rsidR="00000000" w:rsidDel="00000000" w:rsidP="00000000" w:rsidRDefault="00000000" w:rsidRPr="00000000" w14:paraId="00000026">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Thus, this policy (“Policy”) is framed with an objective of classifying records, registers, returns etc. in at least two categories as follows-</w:t>
      </w:r>
    </w:p>
    <w:p w:rsidR="00000000" w:rsidDel="00000000" w:rsidP="00000000" w:rsidRDefault="00000000" w:rsidRPr="00000000" w14:paraId="00000028">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documents whose preservation shall be permanent in nature;</w:t>
      </w:r>
    </w:p>
    <w:p w:rsidR="00000000" w:rsidDel="00000000" w:rsidP="00000000" w:rsidRDefault="00000000" w:rsidRPr="00000000" w14:paraId="00000029">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documents with preservation period of not less than eight years after completion of the</w:t>
      </w:r>
    </w:p>
    <w:p w:rsidR="00000000" w:rsidDel="00000000" w:rsidP="00000000" w:rsidRDefault="00000000" w:rsidRPr="00000000" w14:paraId="0000002A">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relevant transactions:</w:t>
      </w:r>
    </w:p>
    <w:p w:rsidR="00000000" w:rsidDel="00000000" w:rsidP="00000000" w:rsidRDefault="00000000" w:rsidRPr="00000000" w14:paraId="0000002B">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purpose of such maintenance and preservation as prescribed. </w:t>
      </w:r>
    </w:p>
    <w:p w:rsidR="00000000" w:rsidDel="00000000" w:rsidP="00000000" w:rsidRDefault="00000000" w:rsidRPr="00000000" w14:paraId="0000002C">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widowControl w:val="1"/>
        <w:numPr>
          <w:ilvl w:val="0"/>
          <w:numId w:val="2"/>
        </w:numPr>
        <w:pBdr>
          <w:bottom w:color="000000" w:space="1" w:sz="4" w:val="single"/>
        </w:pBdr>
        <w:spacing w:line="259" w:lineRule="auto"/>
        <w:ind w:left="142"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DEFINITIONS</w:t>
      </w:r>
    </w:p>
    <w:p w:rsidR="00000000" w:rsidDel="00000000" w:rsidP="00000000" w:rsidRDefault="00000000" w:rsidRPr="00000000" w14:paraId="0000002E">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Unless repugnant to the meaning or context thereof, the following expressions, wherever used in this Code, shall have the meaning assigned to them below:</w:t>
      </w:r>
    </w:p>
    <w:p w:rsidR="00000000" w:rsidDel="00000000" w:rsidP="00000000" w:rsidRDefault="00000000" w:rsidRPr="00000000" w14:paraId="00000030">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widowControl w:val="1"/>
        <w:numPr>
          <w:ilvl w:val="0"/>
          <w:numId w:val="3"/>
        </w:numPr>
        <w:spacing w:line="259" w:lineRule="auto"/>
        <w:ind w:left="284" w:hanging="14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Books of Accounts”</w:t>
      </w:r>
      <w:r w:rsidDel="00000000" w:rsidR="00000000" w:rsidRPr="00000000">
        <w:rPr>
          <w:rFonts w:ascii="Times New Roman" w:cs="Times New Roman" w:eastAsia="Times New Roman" w:hAnsi="Times New Roman"/>
          <w:rtl w:val="0"/>
        </w:rPr>
        <w:t xml:space="preserve"> as defined in Section 2(13) of the Act.</w:t>
      </w:r>
    </w:p>
    <w:p w:rsidR="00000000" w:rsidDel="00000000" w:rsidP="00000000" w:rsidRDefault="00000000" w:rsidRPr="00000000" w14:paraId="00000032">
      <w:pPr>
        <w:widowControl w:val="1"/>
        <w:numPr>
          <w:ilvl w:val="0"/>
          <w:numId w:val="3"/>
        </w:numPr>
        <w:spacing w:line="259" w:lineRule="auto"/>
        <w:ind w:left="284" w:hanging="14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“Company”</w:t>
      </w:r>
      <w:r w:rsidDel="00000000" w:rsidR="00000000" w:rsidRPr="00000000">
        <w:rPr>
          <w:rFonts w:ascii="Times New Roman" w:cs="Times New Roman" w:eastAsia="Times New Roman" w:hAnsi="Times New Roman"/>
          <w:rtl w:val="0"/>
        </w:rPr>
        <w:t xml:space="preserve"> means Exim Routes Limited.</w:t>
      </w:r>
    </w:p>
    <w:p w:rsidR="00000000" w:rsidDel="00000000" w:rsidP="00000000" w:rsidRDefault="00000000" w:rsidRPr="00000000" w14:paraId="00000033">
      <w:pPr>
        <w:widowControl w:val="1"/>
        <w:numPr>
          <w:ilvl w:val="0"/>
          <w:numId w:val="3"/>
        </w:numPr>
        <w:spacing w:line="259" w:lineRule="auto"/>
        <w:ind w:left="284" w:hanging="14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“Documents”</w:t>
      </w:r>
      <w:r w:rsidDel="00000000" w:rsidR="00000000" w:rsidRPr="00000000">
        <w:rPr>
          <w:rFonts w:ascii="Times New Roman" w:cs="Times New Roman" w:eastAsia="Times New Roman" w:hAnsi="Times New Roman"/>
          <w:rtl w:val="0"/>
        </w:rPr>
        <w:t xml:space="preserve"> shall mean all papers, records, files, books, tapes, CDs, DVDs, electronic storage devices etc., and the like as required to be maintained under any law or regulation for the time being in force.</w:t>
      </w:r>
    </w:p>
    <w:p w:rsidR="00000000" w:rsidDel="00000000" w:rsidP="00000000" w:rsidRDefault="00000000" w:rsidRPr="00000000" w14:paraId="00000034">
      <w:pPr>
        <w:widowControl w:val="1"/>
        <w:numPr>
          <w:ilvl w:val="0"/>
          <w:numId w:val="3"/>
        </w:numPr>
        <w:spacing w:line="259" w:lineRule="auto"/>
        <w:ind w:left="284" w:hanging="14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“Maintenance”</w:t>
      </w:r>
      <w:r w:rsidDel="00000000" w:rsidR="00000000" w:rsidRPr="00000000">
        <w:rPr>
          <w:rFonts w:ascii="Times New Roman" w:cs="Times New Roman" w:eastAsia="Times New Roman" w:hAnsi="Times New Roman"/>
          <w:rtl w:val="0"/>
        </w:rPr>
        <w:t xml:space="preserve"> means keeping documents, either physically or in Electronic Form</w:t>
      </w:r>
    </w:p>
    <w:p w:rsidR="00000000" w:rsidDel="00000000" w:rsidP="00000000" w:rsidRDefault="00000000" w:rsidRPr="00000000" w14:paraId="00000035">
      <w:pPr>
        <w:widowControl w:val="1"/>
        <w:numPr>
          <w:ilvl w:val="0"/>
          <w:numId w:val="3"/>
        </w:numPr>
        <w:spacing w:line="259" w:lineRule="auto"/>
        <w:ind w:left="284" w:hanging="14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“Policy”</w:t>
      </w:r>
      <w:r w:rsidDel="00000000" w:rsidR="00000000" w:rsidRPr="00000000">
        <w:rPr>
          <w:rFonts w:ascii="Times New Roman" w:cs="Times New Roman" w:eastAsia="Times New Roman" w:hAnsi="Times New Roman"/>
          <w:rtl w:val="0"/>
        </w:rPr>
        <w:t xml:space="preserve"> means this Policy on Preservation of Company Documents.</w:t>
      </w:r>
    </w:p>
    <w:p w:rsidR="00000000" w:rsidDel="00000000" w:rsidP="00000000" w:rsidRDefault="00000000" w:rsidRPr="00000000" w14:paraId="00000036">
      <w:pPr>
        <w:widowControl w:val="1"/>
        <w:numPr>
          <w:ilvl w:val="0"/>
          <w:numId w:val="3"/>
        </w:numPr>
        <w:spacing w:line="259" w:lineRule="auto"/>
        <w:ind w:left="284" w:hanging="14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“SEBI Listing Regulations”</w:t>
      </w:r>
      <w:r w:rsidDel="00000000" w:rsidR="00000000" w:rsidRPr="00000000">
        <w:rPr>
          <w:rFonts w:ascii="Times New Roman" w:cs="Times New Roman" w:eastAsia="Times New Roman" w:hAnsi="Times New Roman"/>
          <w:rtl w:val="0"/>
        </w:rPr>
        <w:t xml:space="preserve"> means SEBI (Listing Obligations and Disclosure Requirements) Regulations, 2015 and amendments thereto. </w:t>
      </w:r>
    </w:p>
    <w:p w:rsidR="00000000" w:rsidDel="00000000" w:rsidP="00000000" w:rsidRDefault="00000000" w:rsidRPr="00000000" w14:paraId="00000037">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widowControl w:val="1"/>
        <w:numPr>
          <w:ilvl w:val="0"/>
          <w:numId w:val="2"/>
        </w:numPr>
        <w:pBdr>
          <w:bottom w:color="000000" w:space="1" w:sz="4" w:val="single"/>
        </w:pBdr>
        <w:spacing w:line="259" w:lineRule="auto"/>
        <w:ind w:left="142"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PRESERVATION OF DOCUMENTS</w:t>
      </w:r>
    </w:p>
    <w:p w:rsidR="00000000" w:rsidDel="00000000" w:rsidP="00000000" w:rsidRDefault="00000000" w:rsidRPr="00000000" w14:paraId="00000039">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Documents shall be preserved under following two categories:</w:t>
      </w:r>
    </w:p>
    <w:p w:rsidR="00000000" w:rsidDel="00000000" w:rsidP="00000000" w:rsidRDefault="00000000" w:rsidRPr="00000000" w14:paraId="0000003B">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widowControl w:val="1"/>
        <w:numPr>
          <w:ilvl w:val="0"/>
          <w:numId w:val="1"/>
        </w:numPr>
        <w:spacing w:line="259" w:lineRule="auto"/>
        <w:ind w:left="284" w:hanging="426"/>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PERMANENT NATURE: </w:t>
      </w:r>
    </w:p>
    <w:p w:rsidR="00000000" w:rsidDel="00000000" w:rsidP="00000000" w:rsidRDefault="00000000" w:rsidRPr="00000000" w14:paraId="0000003D">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documents of a </w:t>
      </w:r>
      <w:r w:rsidDel="00000000" w:rsidR="00000000" w:rsidRPr="00000000">
        <w:rPr>
          <w:rFonts w:ascii="Times New Roman" w:cs="Times New Roman" w:eastAsia="Times New Roman" w:hAnsi="Times New Roman"/>
          <w:b w:val="1"/>
          <w:rtl w:val="0"/>
        </w:rPr>
        <w:t xml:space="preserve">permanent nature</w:t>
      </w:r>
      <w:r w:rsidDel="00000000" w:rsidR="00000000" w:rsidRPr="00000000">
        <w:rPr>
          <w:rFonts w:ascii="Times New Roman" w:cs="Times New Roman" w:eastAsia="Times New Roman" w:hAnsi="Times New Roman"/>
          <w:rtl w:val="0"/>
        </w:rPr>
        <w:t xml:space="preserve"> which is given in </w:t>
      </w:r>
      <w:r w:rsidDel="00000000" w:rsidR="00000000" w:rsidRPr="00000000">
        <w:rPr>
          <w:rFonts w:ascii="Times New Roman" w:cs="Times New Roman" w:eastAsia="Times New Roman" w:hAnsi="Times New Roman"/>
          <w:b w:val="1"/>
          <w:i w:val="1"/>
          <w:rtl w:val="0"/>
        </w:rPr>
        <w:t xml:space="preserve">Annexure 1</w:t>
      </w:r>
      <w:r w:rsidDel="00000000" w:rsidR="00000000" w:rsidRPr="00000000">
        <w:rPr>
          <w:rFonts w:ascii="Times New Roman" w:cs="Times New Roman" w:eastAsia="Times New Roman" w:hAnsi="Times New Roman"/>
          <w:rtl w:val="0"/>
        </w:rPr>
        <w:t xml:space="preserve"> shall be maintained and preserved permanently by Exim Routes Limited</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(“the Company”) subject to the modifications, amendments, additions, deletions or any changes made therein from time to time.</w:t>
      </w:r>
    </w:p>
    <w:p w:rsidR="00000000" w:rsidDel="00000000" w:rsidP="00000000" w:rsidRDefault="00000000" w:rsidRPr="00000000" w14:paraId="0000003F">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that all such modifications, amendments, additions, deletions in the documents shall also be preserved permanently by the Company.</w:t>
      </w:r>
    </w:p>
    <w:p w:rsidR="00000000" w:rsidDel="00000000" w:rsidP="00000000" w:rsidRDefault="00000000" w:rsidRPr="00000000" w14:paraId="00000041">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widowControl w:val="1"/>
        <w:spacing w:line="259"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widowControl w:val="1"/>
        <w:numPr>
          <w:ilvl w:val="0"/>
          <w:numId w:val="1"/>
        </w:numPr>
        <w:spacing w:line="259" w:lineRule="auto"/>
        <w:ind w:left="284" w:hanging="426"/>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SPECIFIED PERIOD</w:t>
      </w:r>
    </w:p>
    <w:p w:rsidR="00000000" w:rsidDel="00000000" w:rsidP="00000000" w:rsidRDefault="00000000" w:rsidRPr="00000000" w14:paraId="00000048">
      <w:pPr>
        <w:widowControl w:val="1"/>
        <w:spacing w:line="259"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documents to be maintained and preserved for a specified time period after completion of the relevant transactions which is given in </w:t>
      </w:r>
      <w:r w:rsidDel="00000000" w:rsidR="00000000" w:rsidRPr="00000000">
        <w:rPr>
          <w:rFonts w:ascii="Times New Roman" w:cs="Times New Roman" w:eastAsia="Times New Roman" w:hAnsi="Times New Roman"/>
          <w:b w:val="1"/>
          <w:i w:val="1"/>
          <w:rtl w:val="0"/>
        </w:rPr>
        <w:t xml:space="preserve">Annexure 2</w:t>
      </w:r>
      <w:r w:rsidDel="00000000" w:rsidR="00000000" w:rsidRPr="00000000">
        <w:rPr>
          <w:rFonts w:ascii="Times New Roman" w:cs="Times New Roman" w:eastAsia="Times New Roman" w:hAnsi="Times New Roman"/>
          <w:rtl w:val="0"/>
        </w:rPr>
        <w:t xml:space="preserve"> which shall be preserved by the Company for the term </w:t>
      </w:r>
      <w:r w:rsidDel="00000000" w:rsidR="00000000" w:rsidRPr="00000000">
        <w:rPr>
          <w:rFonts w:ascii="Times New Roman" w:cs="Times New Roman" w:eastAsia="Times New Roman" w:hAnsi="Times New Roman"/>
          <w:b w:val="1"/>
          <w:rtl w:val="0"/>
        </w:rPr>
        <w:t xml:space="preserve">not less than eight years</w:t>
      </w:r>
      <w:r w:rsidDel="00000000" w:rsidR="00000000" w:rsidRPr="00000000">
        <w:rPr>
          <w:rFonts w:ascii="Times New Roman" w:cs="Times New Roman" w:eastAsia="Times New Roman" w:hAnsi="Times New Roman"/>
          <w:rtl w:val="0"/>
        </w:rPr>
        <w:t xml:space="preserve"> after completion of the relevant transactions subject to the modifications, amendments, additions, deletions or any changes made therein from time to time.</w:t>
      </w:r>
    </w:p>
    <w:p w:rsidR="00000000" w:rsidDel="00000000" w:rsidP="00000000" w:rsidRDefault="00000000" w:rsidRPr="00000000" w14:paraId="0000004A">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that all such modifications, amendments, additions or deletions in the documents shall also be preserved for a term not less than eight years. </w:t>
      </w:r>
    </w:p>
    <w:p w:rsidR="00000000" w:rsidDel="00000000" w:rsidP="00000000" w:rsidRDefault="00000000" w:rsidRPr="00000000" w14:paraId="0000004B">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the Company is served with any notice for documents from any of the statutory authorities or any litigation is commenced by or against the Company, then the disposal of documents which are subject matter of such notice or litigation shall be suspended until such time the matter is settled, resolved or disposed of. The relevant authorised person shall be responsible for informing all relevant employees of the Company about suspension of further disposal of documents.</w:t>
      </w:r>
    </w:p>
    <w:p w:rsidR="00000000" w:rsidDel="00000000" w:rsidP="00000000" w:rsidRDefault="00000000" w:rsidRPr="00000000" w14:paraId="0000004C">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respective Functional/ Departmental heads of the Company shall be responsible for maintenance and preservation of documents in respect of the areas of functions falling under the charge of each of them, in terms of this Policy. They shall also designate an authorised person who shall ensure compliance of this Policy.</w:t>
      </w:r>
    </w:p>
    <w:p w:rsidR="00000000" w:rsidDel="00000000" w:rsidP="00000000" w:rsidRDefault="00000000" w:rsidRPr="00000000" w14:paraId="0000004E">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widowControl w:val="1"/>
        <w:numPr>
          <w:ilvl w:val="0"/>
          <w:numId w:val="2"/>
        </w:numPr>
        <w:pBdr>
          <w:bottom w:color="000000" w:space="1" w:sz="4" w:val="single"/>
        </w:pBdr>
        <w:spacing w:line="259" w:lineRule="auto"/>
        <w:ind w:left="142"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DESTRUCTION OF DOCUMENTS</w:t>
      </w:r>
    </w:p>
    <w:p w:rsidR="00000000" w:rsidDel="00000000" w:rsidP="00000000" w:rsidRDefault="00000000" w:rsidRPr="00000000" w14:paraId="00000050">
      <w:pPr>
        <w:widowControl w:val="1"/>
        <w:spacing w:line="259" w:lineRule="auto"/>
        <w:ind w:left="142" w:hanging="73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widowControl w:val="1"/>
        <w:spacing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documents specified in </w:t>
      </w:r>
      <w:r w:rsidDel="00000000" w:rsidR="00000000" w:rsidRPr="00000000">
        <w:rPr>
          <w:rFonts w:ascii="Times New Roman" w:cs="Times New Roman" w:eastAsia="Times New Roman" w:hAnsi="Times New Roman"/>
          <w:b w:val="1"/>
          <w:i w:val="1"/>
          <w:rtl w:val="0"/>
        </w:rPr>
        <w:t xml:space="preserve">Annexure 2</w:t>
      </w:r>
      <w:r w:rsidDel="00000000" w:rsidR="00000000" w:rsidRPr="00000000">
        <w:rPr>
          <w:rFonts w:ascii="Times New Roman" w:cs="Times New Roman" w:eastAsia="Times New Roman" w:hAnsi="Times New Roman"/>
          <w:rtl w:val="0"/>
        </w:rPr>
        <w:t xml:space="preserve"> which are not required to be maintained and preserved permanently, may be destroyed after the expiry of the specified retention period in such mode and manner as specified and approved by the Functional/ Departmental Heads. This applies to both physical &amp; electronic documents.</w:t>
      </w:r>
    </w:p>
    <w:p w:rsidR="00000000" w:rsidDel="00000000" w:rsidP="00000000" w:rsidRDefault="00000000" w:rsidRPr="00000000" w14:paraId="00000052">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widowControl w:val="1"/>
        <w:numPr>
          <w:ilvl w:val="0"/>
          <w:numId w:val="2"/>
        </w:numPr>
        <w:pBdr>
          <w:bottom w:color="000000" w:space="1" w:sz="4" w:val="single"/>
        </w:pBdr>
        <w:spacing w:line="259" w:lineRule="auto"/>
        <w:ind w:left="142"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AMENDMENT TO THE POLICY</w:t>
      </w:r>
    </w:p>
    <w:p w:rsidR="00000000" w:rsidDel="00000000" w:rsidP="00000000" w:rsidRDefault="00000000" w:rsidRPr="00000000" w14:paraId="00000054">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widowControl w:val="1"/>
        <w:spacing w:after="160"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policy would be reviewed on an annual basis by the Board of Directors. In case, there are any regulatory changes requiring modifications to the Policy, the Policy shall be reviewed and amended with due approval from the Board of Directors. However, the amended regulatory requirements will supersede the existing Policy till the time Policy is suitably amended.</w:t>
      </w:r>
    </w:p>
    <w:p w:rsidR="00000000" w:rsidDel="00000000" w:rsidP="00000000" w:rsidRDefault="00000000" w:rsidRPr="00000000" w14:paraId="00000056">
      <w:pPr>
        <w:widowControl w:val="1"/>
        <w:spacing w:line="259" w:lineRule="auto"/>
        <w:ind w:left="-142"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widowControl w:val="1"/>
        <w:spacing w:line="259" w:lineRule="auto"/>
        <w:ind w:left="-142"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 and on Behalf of Board of Directors</w:t>
      </w:r>
    </w:p>
    <w:p w:rsidR="00000000" w:rsidDel="00000000" w:rsidP="00000000" w:rsidRDefault="00000000" w:rsidRPr="00000000" w14:paraId="00000059">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Exim Routes Limited</w:t>
      </w:r>
    </w:p>
    <w:p w:rsidR="00000000" w:rsidDel="00000000" w:rsidP="00000000" w:rsidRDefault="00000000" w:rsidRPr="00000000" w14:paraId="0000005A">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Pr>
        <w:drawing>
          <wp:inline distB="114300" distT="114300" distL="114300" distR="114300">
            <wp:extent cx="1966278" cy="714375"/>
            <wp:effectExtent b="0" l="0" r="0" t="0"/>
            <wp:docPr id="212373513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66278"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Manish Goyal</w:t>
      </w:r>
    </w:p>
    <w:p w:rsidR="00000000" w:rsidDel="00000000" w:rsidP="00000000" w:rsidRDefault="00000000" w:rsidRPr="00000000" w14:paraId="0000005D">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CEO &amp; Director</w:t>
      </w:r>
    </w:p>
    <w:p w:rsidR="00000000" w:rsidDel="00000000" w:rsidP="00000000" w:rsidRDefault="00000000" w:rsidRPr="00000000" w14:paraId="0000005E">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DIN: 08126341</w:t>
      </w:r>
    </w:p>
    <w:p w:rsidR="00000000" w:rsidDel="00000000" w:rsidP="00000000" w:rsidRDefault="00000000" w:rsidRPr="00000000" w14:paraId="0000005F">
      <w:pPr>
        <w:widowControl w:val="1"/>
        <w:spacing w:line="259"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widowControl w:val="1"/>
        <w:spacing w:line="259"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widowControl w:val="1"/>
        <w:spacing w:line="259" w:lineRule="auto"/>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widowControl w:val="1"/>
        <w:spacing w:line="259" w:lineRule="auto"/>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widowControl w:val="1"/>
        <w:spacing w:line="259" w:lineRule="auto"/>
        <w:ind w:left="-3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“ANNEXURE – 1”</w:t>
      </w:r>
    </w:p>
    <w:p w:rsidR="00000000" w:rsidDel="00000000" w:rsidP="00000000" w:rsidRDefault="00000000" w:rsidRPr="00000000" w14:paraId="00000064">
      <w:pPr>
        <w:widowControl w:val="1"/>
        <w:spacing w:line="259" w:lineRule="auto"/>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5">
      <w:pPr>
        <w:widowControl w:val="1"/>
        <w:spacing w:after="160" w:line="259"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DOCUMENTS WHOSE PRESERVATION SHALL BE PERMANENT IN NATURE </w:t>
      </w:r>
    </w:p>
    <w:tbl>
      <w:tblPr>
        <w:tblStyle w:val="Table1"/>
        <w:tblpPr w:leftFromText="180" w:rightFromText="180" w:topFromText="0" w:bottomFromText="0" w:vertAnchor="text" w:horzAnchor="text" w:tblpX="135" w:tblpY="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7887"/>
        <w:tblGridChange w:id="0">
          <w:tblGrid>
            <w:gridCol w:w="1129"/>
            <w:gridCol w:w="7887"/>
          </w:tblGrid>
        </w:tblGridChange>
      </w:tblGrid>
      <w:tr>
        <w:trPr>
          <w:cantSplit w:val="0"/>
          <w:tblHeader w:val="0"/>
        </w:trPr>
        <w:tc>
          <w:tcPr>
            <w:shd w:fill="1f3864" w:val="clear"/>
          </w:tcPr>
          <w:p w:rsidR="00000000" w:rsidDel="00000000" w:rsidP="00000000" w:rsidRDefault="00000000" w:rsidRPr="00000000" w14:paraId="00000066">
            <w:pPr>
              <w:widowControl w:val="1"/>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b w:val="1"/>
                <w:color w:val="ffffff"/>
                <w:rtl w:val="0"/>
              </w:rPr>
              <w:t xml:space="preserve">Sr. No.</w:t>
            </w:r>
            <w:r w:rsidDel="00000000" w:rsidR="00000000" w:rsidRPr="00000000">
              <w:rPr>
                <w:rtl w:val="0"/>
              </w:rPr>
            </w:r>
          </w:p>
        </w:tc>
        <w:tc>
          <w:tcPr>
            <w:shd w:fill="1f3864" w:val="clear"/>
          </w:tcPr>
          <w:p w:rsidR="00000000" w:rsidDel="00000000" w:rsidP="00000000" w:rsidRDefault="00000000" w:rsidRPr="00000000" w14:paraId="00000067">
            <w:pPr>
              <w:widowControl w:val="1"/>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b w:val="1"/>
                <w:color w:val="ffffff"/>
                <w:rtl w:val="0"/>
              </w:rPr>
              <w:t xml:space="preserve">Documents</w:t>
            </w:r>
            <w:r w:rsidDel="00000000" w:rsidR="00000000" w:rsidRPr="00000000">
              <w:rPr>
                <w:rtl w:val="0"/>
              </w:rPr>
            </w:r>
          </w:p>
        </w:tc>
      </w:tr>
      <w:tr>
        <w:trPr>
          <w:cantSplit w:val="0"/>
          <w:tblHeader w:val="0"/>
        </w:trPr>
        <w:tc>
          <w:tcPr/>
          <w:p w:rsidR="00000000" w:rsidDel="00000000" w:rsidP="00000000" w:rsidRDefault="00000000" w:rsidRPr="00000000" w14:paraId="00000068">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69">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Property records including purchase and sale deeds, licences, copyrights, patents &amp;trademarks</w:t>
            </w:r>
          </w:p>
        </w:tc>
      </w:tr>
      <w:tr>
        <w:trPr>
          <w:cantSplit w:val="0"/>
          <w:tblHeader w:val="0"/>
        </w:trPr>
        <w:tc>
          <w:tcPr/>
          <w:p w:rsidR="00000000" w:rsidDel="00000000" w:rsidP="00000000" w:rsidRDefault="00000000" w:rsidRPr="00000000" w14:paraId="0000006A">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6B">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Certificate of Incorporation and related documents</w:t>
            </w:r>
          </w:p>
        </w:tc>
      </w:tr>
      <w:tr>
        <w:trPr>
          <w:cantSplit w:val="0"/>
          <w:tblHeader w:val="0"/>
        </w:trPr>
        <w:tc>
          <w:tcPr/>
          <w:p w:rsidR="00000000" w:rsidDel="00000000" w:rsidP="00000000" w:rsidRDefault="00000000" w:rsidRPr="00000000" w14:paraId="0000006C">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6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of Board, Committee and Shareholders’ Meetings</w:t>
            </w:r>
          </w:p>
        </w:tc>
      </w:tr>
      <w:tr>
        <w:trPr>
          <w:cantSplit w:val="0"/>
          <w:tblHeader w:val="0"/>
        </w:trPr>
        <w:tc>
          <w:tcPr/>
          <w:p w:rsidR="00000000" w:rsidDel="00000000" w:rsidP="00000000" w:rsidRDefault="00000000" w:rsidRPr="00000000" w14:paraId="0000006E">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6F">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Register of Members and other Statutory Records</w:t>
            </w:r>
          </w:p>
        </w:tc>
      </w:tr>
      <w:tr>
        <w:trPr>
          <w:cantSplit w:val="0"/>
          <w:tblHeader w:val="0"/>
        </w:trPr>
        <w:tc>
          <w:tcPr/>
          <w:p w:rsidR="00000000" w:rsidDel="00000000" w:rsidP="00000000" w:rsidRDefault="00000000" w:rsidRPr="00000000" w14:paraId="00000070">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71">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Register of loans, guarantee, security and acquisition made by the company</w:t>
            </w:r>
          </w:p>
        </w:tc>
      </w:tr>
      <w:tr>
        <w:trPr>
          <w:cantSplit w:val="0"/>
          <w:tblHeader w:val="0"/>
        </w:trPr>
        <w:tc>
          <w:tcPr/>
          <w:p w:rsidR="00000000" w:rsidDel="00000000" w:rsidP="00000000" w:rsidRDefault="00000000" w:rsidRPr="00000000" w14:paraId="00000072">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073">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Register of contracts with related party and contracts and Bodies etc. in which directors are interested</w:t>
            </w:r>
          </w:p>
        </w:tc>
      </w:tr>
      <w:tr>
        <w:trPr>
          <w:cantSplit w:val="0"/>
          <w:tblHeader w:val="0"/>
        </w:trPr>
        <w:tc>
          <w:tcPr/>
          <w:p w:rsidR="00000000" w:rsidDel="00000000" w:rsidP="00000000" w:rsidRDefault="00000000" w:rsidRPr="00000000" w14:paraId="00000074">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p w:rsidR="00000000" w:rsidDel="00000000" w:rsidP="00000000" w:rsidRDefault="00000000" w:rsidRPr="00000000" w14:paraId="00000075">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Personal files of all live employees</w:t>
            </w:r>
          </w:p>
        </w:tc>
      </w:tr>
      <w:tr>
        <w:trPr>
          <w:cantSplit w:val="0"/>
          <w:tblHeader w:val="0"/>
        </w:trPr>
        <w:tc>
          <w:tcPr/>
          <w:p w:rsidR="00000000" w:rsidDel="00000000" w:rsidP="00000000" w:rsidRDefault="00000000" w:rsidRPr="00000000" w14:paraId="00000076">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77">
            <w:pPr>
              <w:widowControl w:val="1"/>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other record as may be decided by the Chief Executive Officer/ Managing Director/ Whole-time Director of the Company from time to time.</w:t>
            </w:r>
          </w:p>
        </w:tc>
      </w:tr>
    </w:tbl>
    <w:p w:rsidR="00000000" w:rsidDel="00000000" w:rsidP="00000000" w:rsidRDefault="00000000" w:rsidRPr="00000000" w14:paraId="00000078">
      <w:pPr>
        <w:widowControl w:val="1"/>
        <w:spacing w:after="160" w:line="259" w:lineRule="auto"/>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widowControl w:val="1"/>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widowControl w:val="1"/>
        <w:spacing w:after="160" w:line="259" w:lineRule="auto"/>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7B">
      <w:pPr>
        <w:widowControl w:val="1"/>
        <w:spacing w:after="160" w:line="259"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C">
      <w:pPr>
        <w:widowControl w:val="1"/>
        <w:spacing w:after="160" w:line="259" w:lineRule="auto"/>
        <w:ind w:hanging="9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“ANNEXURE – 2”</w:t>
      </w:r>
      <w:r w:rsidDel="00000000" w:rsidR="00000000" w:rsidRPr="00000000">
        <w:rPr>
          <w:rtl w:val="0"/>
        </w:rPr>
      </w:r>
    </w:p>
    <w:p w:rsidR="00000000" w:rsidDel="00000000" w:rsidP="00000000" w:rsidRDefault="00000000" w:rsidRPr="00000000" w14:paraId="0000007D">
      <w:pPr>
        <w:widowControl w:val="1"/>
        <w:tabs>
          <w:tab w:val="left" w:leader="none" w:pos="4041"/>
        </w:tabs>
        <w:spacing w:after="16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DOCUMENTS WITH PRESERVATION PERIOD OF NOT LESS THAN EIGHT YEARS AFTER COMPLETION OF RELEVANT TRANSACTION</w:t>
      </w:r>
    </w:p>
    <w:tbl>
      <w:tblPr>
        <w:tblStyle w:val="Table2"/>
        <w:tblpPr w:leftFromText="180" w:rightFromText="180" w:topFromText="0" w:bottomFromText="0" w:vertAnchor="text" w:horzAnchor="text" w:tblpX="135" w:tblpY="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7887"/>
        <w:tblGridChange w:id="0">
          <w:tblGrid>
            <w:gridCol w:w="1129"/>
            <w:gridCol w:w="7887"/>
          </w:tblGrid>
        </w:tblGridChange>
      </w:tblGrid>
      <w:tr>
        <w:trPr>
          <w:cantSplit w:val="0"/>
          <w:tblHeader w:val="0"/>
        </w:trPr>
        <w:tc>
          <w:tcPr>
            <w:shd w:fill="1f3864" w:val="clear"/>
          </w:tcPr>
          <w:p w:rsidR="00000000" w:rsidDel="00000000" w:rsidP="00000000" w:rsidRDefault="00000000" w:rsidRPr="00000000" w14:paraId="0000007E">
            <w:pPr>
              <w:widowControl w:val="1"/>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b w:val="1"/>
                <w:color w:val="ffffff"/>
                <w:rtl w:val="0"/>
              </w:rPr>
              <w:t xml:space="preserve">Sr. No.</w:t>
            </w:r>
            <w:r w:rsidDel="00000000" w:rsidR="00000000" w:rsidRPr="00000000">
              <w:rPr>
                <w:rtl w:val="0"/>
              </w:rPr>
            </w:r>
          </w:p>
        </w:tc>
        <w:tc>
          <w:tcPr>
            <w:shd w:fill="1f3864" w:val="clear"/>
          </w:tcPr>
          <w:p w:rsidR="00000000" w:rsidDel="00000000" w:rsidP="00000000" w:rsidRDefault="00000000" w:rsidRPr="00000000" w14:paraId="0000007F">
            <w:pPr>
              <w:widowControl w:val="1"/>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b w:val="1"/>
                <w:color w:val="ffffff"/>
                <w:rtl w:val="0"/>
              </w:rPr>
              <w:t xml:space="preserve">Documents</w:t>
            </w:r>
            <w:r w:rsidDel="00000000" w:rsidR="00000000" w:rsidRPr="00000000">
              <w:rPr>
                <w:rtl w:val="0"/>
              </w:rPr>
            </w:r>
          </w:p>
        </w:tc>
      </w:tr>
      <w:tr>
        <w:trPr>
          <w:cantSplit w:val="0"/>
          <w:tblHeader w:val="0"/>
        </w:trPr>
        <w:tc>
          <w:tcPr/>
          <w:p w:rsidR="00000000" w:rsidDel="00000000" w:rsidP="00000000" w:rsidRDefault="00000000" w:rsidRPr="00000000" w14:paraId="00000080">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81">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Books of account including relevant books and papers and financial statements.</w:t>
            </w:r>
          </w:p>
        </w:tc>
      </w:tr>
      <w:tr>
        <w:trPr>
          <w:cantSplit w:val="0"/>
          <w:tblHeader w:val="0"/>
        </w:trPr>
        <w:tc>
          <w:tcPr/>
          <w:p w:rsidR="00000000" w:rsidDel="00000000" w:rsidP="00000000" w:rsidRDefault="00000000" w:rsidRPr="00000000" w14:paraId="00000082">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83">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Disclosures/ notices by a director of his interest</w:t>
            </w:r>
          </w:p>
        </w:tc>
      </w:tr>
      <w:tr>
        <w:trPr>
          <w:cantSplit w:val="0"/>
          <w:tblHeader w:val="0"/>
        </w:trPr>
        <w:tc>
          <w:tcPr/>
          <w:p w:rsidR="00000000" w:rsidDel="00000000" w:rsidP="00000000" w:rsidRDefault="00000000" w:rsidRPr="00000000" w14:paraId="00000084">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85">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Instrument creating a charge or modification</w:t>
            </w:r>
          </w:p>
        </w:tc>
      </w:tr>
      <w:tr>
        <w:trPr>
          <w:cantSplit w:val="0"/>
          <w:tblHeader w:val="0"/>
        </w:trPr>
        <w:tc>
          <w:tcPr/>
          <w:p w:rsidR="00000000" w:rsidDel="00000000" w:rsidP="00000000" w:rsidRDefault="00000000" w:rsidRPr="00000000" w14:paraId="00000086">
            <w:pPr>
              <w:widowControl w:val="1"/>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7">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Annual return and copies of all certificates and documents required to be annexed thereto</w:t>
            </w:r>
          </w:p>
        </w:tc>
      </w:tr>
      <w:tr>
        <w:trPr>
          <w:cantSplit w:val="0"/>
          <w:tblHeader w:val="0"/>
        </w:trPr>
        <w:tc>
          <w:tcPr/>
          <w:p w:rsidR="00000000" w:rsidDel="00000000" w:rsidP="00000000" w:rsidRDefault="00000000" w:rsidRPr="00000000" w14:paraId="00000088">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89">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Registers of Fixed assets</w:t>
            </w:r>
          </w:p>
        </w:tc>
      </w:tr>
      <w:tr>
        <w:trPr>
          <w:cantSplit w:val="0"/>
          <w:tblHeader w:val="0"/>
        </w:trPr>
        <w:tc>
          <w:tcPr/>
          <w:p w:rsidR="00000000" w:rsidDel="00000000" w:rsidP="00000000" w:rsidRDefault="00000000" w:rsidRPr="00000000" w14:paraId="0000008A">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8B">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 Register of Board Meetings</w:t>
            </w:r>
          </w:p>
        </w:tc>
      </w:tr>
      <w:tr>
        <w:trPr>
          <w:cantSplit w:val="0"/>
          <w:tblHeader w:val="0"/>
        </w:trPr>
        <w:tc>
          <w:tcPr/>
          <w:p w:rsidR="00000000" w:rsidDel="00000000" w:rsidP="00000000" w:rsidRDefault="00000000" w:rsidRPr="00000000" w14:paraId="0000008C">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08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 Register of Committee Meetings </w:t>
            </w:r>
          </w:p>
        </w:tc>
      </w:tr>
      <w:tr>
        <w:trPr>
          <w:cantSplit w:val="0"/>
          <w:tblHeader w:val="0"/>
        </w:trPr>
        <w:tc>
          <w:tcPr/>
          <w:p w:rsidR="00000000" w:rsidDel="00000000" w:rsidP="00000000" w:rsidRDefault="00000000" w:rsidRPr="00000000" w14:paraId="0000008E">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p w:rsidR="00000000" w:rsidDel="00000000" w:rsidP="00000000" w:rsidRDefault="00000000" w:rsidRPr="00000000" w14:paraId="0000008F">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 Slips of General Meetings</w:t>
            </w:r>
          </w:p>
        </w:tc>
      </w:tr>
      <w:tr>
        <w:trPr>
          <w:cantSplit w:val="0"/>
          <w:tblHeader w:val="0"/>
        </w:trPr>
        <w:tc>
          <w:tcPr/>
          <w:p w:rsidR="00000000" w:rsidDel="00000000" w:rsidP="00000000" w:rsidRDefault="00000000" w:rsidRPr="00000000" w14:paraId="00000090">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91">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Register of Deposits</w:t>
            </w:r>
          </w:p>
        </w:tc>
      </w:tr>
      <w:tr>
        <w:trPr>
          <w:cantSplit w:val="0"/>
          <w:tblHeader w:val="0"/>
        </w:trPr>
        <w:tc>
          <w:tcPr/>
          <w:p w:rsidR="00000000" w:rsidDel="00000000" w:rsidP="00000000" w:rsidRDefault="00000000" w:rsidRPr="00000000" w14:paraId="00000092">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p w:rsidR="00000000" w:rsidDel="00000000" w:rsidP="00000000" w:rsidRDefault="00000000" w:rsidRPr="00000000" w14:paraId="00000093">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Register of Proxies</w:t>
            </w:r>
          </w:p>
        </w:tc>
      </w:tr>
      <w:tr>
        <w:trPr>
          <w:cantSplit w:val="0"/>
          <w:tblHeader w:val="0"/>
        </w:trPr>
        <w:tc>
          <w:tcPr/>
          <w:p w:rsidR="00000000" w:rsidDel="00000000" w:rsidP="00000000" w:rsidRDefault="00000000" w:rsidRPr="00000000" w14:paraId="00000094">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95">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other record may be decided by the Chief Executive Officer/ Managing Director/ Whole-time Director of the Company from time to time.</w:t>
            </w:r>
          </w:p>
        </w:tc>
      </w:tr>
    </w:tbl>
    <w:p w:rsidR="00000000" w:rsidDel="00000000" w:rsidP="00000000" w:rsidRDefault="00000000" w:rsidRPr="00000000" w14:paraId="00000096">
      <w:pPr>
        <w:widowControl w:val="1"/>
        <w:tabs>
          <w:tab w:val="left" w:leader="none" w:pos="4041"/>
        </w:tabs>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widowControl w:val="1"/>
        <w:tabs>
          <w:tab w:val="left" w:leader="none" w:pos="4041"/>
        </w:tabs>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widowControl w:val="1"/>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widowControl w:val="1"/>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widowControl w:val="1"/>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widowControl w:val="1"/>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widowControl w:val="1"/>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widowControl w:val="1"/>
        <w:spacing w:line="259" w:lineRule="auto"/>
        <w:ind w:left="-142"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E">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0">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1">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2">
      <w:pPr>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r>
    </w:p>
    <w:sectPr>
      <w:headerReference r:id="rId8" w:type="default"/>
      <w:headerReference r:id="rId9" w:type="first"/>
      <w:headerReference r:id="rId10" w:type="even"/>
      <w:footerReference r:id="rId11" w:type="default"/>
      <w:pgSz w:h="16860" w:w="11930" w:orient="portrait"/>
      <w:pgMar w:bottom="280" w:top="700" w:left="1276" w:right="87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Calibri" w:cs="Calibri" w:eastAsia="Calibri" w:hAnsi="Calibri"/>
        <w:b w:val="1"/>
        <w:i w:val="0"/>
        <w:smallCaps w:val="0"/>
        <w:strike w:val="0"/>
        <w:color w:val="1c469c"/>
        <w:sz w:val="44"/>
        <w:szCs w:val="44"/>
        <w:u w:val="single"/>
        <w:shd w:fill="auto" w:val="clear"/>
        <w:vertAlign w:val="baseline"/>
      </w:rPr>
    </w:pPr>
    <w:r w:rsidDel="00000000" w:rsidR="00000000" w:rsidRPr="00000000">
      <w:rPr>
        <w:rFonts w:ascii="Calibri" w:cs="Calibri" w:eastAsia="Calibri" w:hAnsi="Calibri"/>
        <w:b w:val="1"/>
        <w:i w:val="0"/>
        <w:smallCaps w:val="0"/>
        <w:strike w:val="0"/>
        <w:color w:val="1c469c"/>
        <w:sz w:val="44"/>
        <w:szCs w:val="44"/>
        <w:u w:val="single"/>
        <w:shd w:fill="auto" w:val="clear"/>
        <w:vertAlign w:val="baseline"/>
        <w:rtl w:val="0"/>
      </w:rPr>
      <w:t xml:space="preserve">EXIM ROUTES LIMITED</w:t>
    </w:r>
    <w:r w:rsidDel="00000000" w:rsidR="00000000" w:rsidRPr="00000000">
      <w:drawing>
        <wp:anchor allowOverlap="1" behindDoc="1" distB="0" distT="0" distL="0" distR="0" hidden="0" layoutInCell="1" locked="0" relativeHeight="0" simplePos="0">
          <wp:simplePos x="0" y="0"/>
          <wp:positionH relativeFrom="column">
            <wp:posOffset>121285</wp:posOffset>
          </wp:positionH>
          <wp:positionV relativeFrom="paragraph">
            <wp:posOffset>-45716</wp:posOffset>
          </wp:positionV>
          <wp:extent cx="1675130" cy="830580"/>
          <wp:effectExtent b="0" l="0" r="0" t="0"/>
          <wp:wrapNone/>
          <wp:docPr id="21237351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5130" cy="830580"/>
                  </a:xfrm>
                  <a:prstGeom prst="rect"/>
                  <a:ln/>
                </pic:spPr>
              </pic:pic>
            </a:graphicData>
          </a:graphic>
        </wp:anchor>
      </w:drawing>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Times New Roman" w:cs="Times New Roman" w:eastAsia="Times New Roman" w:hAnsi="Times New Roman"/>
        <w:b w:val="0"/>
        <w:i w:val="0"/>
        <w:smallCaps w:val="0"/>
        <w:strike w:val="0"/>
        <w:color w:val="15161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51616"/>
        <w:sz w:val="24"/>
        <w:szCs w:val="24"/>
        <w:u w:val="none"/>
        <w:shd w:fill="auto" w:val="clear"/>
        <w:vertAlign w:val="baseline"/>
        <w:rtl w:val="0"/>
      </w:rPr>
      <w:t xml:space="preserve">(Formally Known as Exim Routes Private Limited)</w:t>
    </w:r>
  </w:p>
  <w:p w:rsidR="00000000" w:rsidDel="00000000" w:rsidP="00000000" w:rsidRDefault="00000000" w:rsidRPr="00000000" w14:paraId="000000A6">
    <w:pPr>
      <w:spacing w:before="16" w:line="237" w:lineRule="auto"/>
      <w:ind w:left="3402" w:right="141" w:firstLine="0"/>
      <w:rPr>
        <w:rFonts w:ascii="Times New Roman" w:cs="Times New Roman" w:eastAsia="Times New Roman" w:hAnsi="Times New Roman"/>
        <w:color w:val="151616"/>
        <w:sz w:val="20"/>
        <w:szCs w:val="20"/>
      </w:rPr>
    </w:pPr>
    <w:bookmarkStart w:colFirst="0" w:colLast="0" w:name="_heading=h.gjdgxs" w:id="0"/>
    <w:bookmarkEnd w:id="0"/>
    <w:r w:rsidDel="00000000" w:rsidR="00000000" w:rsidRPr="00000000">
      <w:rPr>
        <w:rFonts w:ascii="Times New Roman" w:cs="Times New Roman" w:eastAsia="Times New Roman" w:hAnsi="Times New Roman"/>
        <w:color w:val="151616"/>
        <w:sz w:val="20"/>
        <w:szCs w:val="20"/>
        <w:rtl w:val="0"/>
      </w:rPr>
      <w:t xml:space="preserve">421, 4th Floor, Suncity Success Tower, Sector-65 Golf Course Road Extension, Gurugram-122101, HR (INDIA), Email: cs.er@eximroutes.in</w:t>
    </w:r>
  </w:p>
  <w:p w:rsidR="00000000" w:rsidDel="00000000" w:rsidP="00000000" w:rsidRDefault="00000000" w:rsidRPr="00000000" w14:paraId="000000A7">
    <w:pPr>
      <w:spacing w:before="16" w:line="237" w:lineRule="auto"/>
      <w:ind w:left="2880" w:right="-315" w:firstLine="521.9999999999999"/>
      <w:rPr/>
    </w:pPr>
    <w:r w:rsidDel="00000000" w:rsidR="00000000" w:rsidRPr="00000000">
      <w:rPr>
        <w:rFonts w:ascii="Times New Roman" w:cs="Times New Roman" w:eastAsia="Times New Roman" w:hAnsi="Times New Roman"/>
        <w:color w:val="151616"/>
        <w:sz w:val="20"/>
        <w:szCs w:val="20"/>
        <w:rtl w:val="0"/>
      </w:rPr>
      <w:t xml:space="preserve">GSTIN: 06AAFCE4612E1Z3 CIN: U51909HR2019PLC115525</w:t>
    </w:r>
    <w:r w:rsidDel="00000000" w:rsidR="00000000" w:rsidRPr="00000000">
      <w:rPr/>
      <w:pict>
        <v:shape id="WordPictureWatermark3" style="position:absolute;width:493.5pt;height:61.5pt;rotation:0;z-index:-503316481;mso-position-horizontal-relative:margin;mso-position-horizontal:center;mso-position-vertical-relative:margin;mso-position-vertical:center;" alt="" type="#_x0000_t75">
          <v:imagedata cropbottom="0f" cropleft="0f" cropright="0f" croptop="0f" r:id="rId2"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1440" w:hanging="72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qFormat w:val="1"/>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ind w:left="3196" w:right="3670"/>
      <w:jc w:val="center"/>
    </w:pPr>
    <w:rPr>
      <w:b w:val="1"/>
      <w:bCs w:val="1"/>
      <w:sz w:val="44"/>
      <w:szCs w:val="44"/>
      <w:u w:color="000000" w:val="single"/>
    </w:rPr>
  </w:style>
  <w:style w:type="paragraph" w:styleId="ListParagraph">
    <w:name w:val="List Paragraph"/>
    <w:basedOn w:val="Normal"/>
    <w:qFormat w:val="1"/>
    <w:pPr>
      <w:spacing w:line="242" w:lineRule="exact"/>
      <w:ind w:left="3584" w:hanging="21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2B3427"/>
    <w:pPr>
      <w:tabs>
        <w:tab w:val="center" w:pos="4513"/>
        <w:tab w:val="right" w:pos="9026"/>
      </w:tabs>
    </w:pPr>
  </w:style>
  <w:style w:type="character" w:styleId="HeaderChar" w:customStyle="1">
    <w:name w:val="Header Char"/>
    <w:basedOn w:val="DefaultParagraphFont"/>
    <w:link w:val="Header"/>
    <w:uiPriority w:val="99"/>
    <w:rsid w:val="002B3427"/>
    <w:rPr>
      <w:rFonts w:ascii="Calibri" w:cs="Calibri" w:eastAsia="Calibri" w:hAnsi="Calibri"/>
    </w:rPr>
  </w:style>
  <w:style w:type="paragraph" w:styleId="Footer">
    <w:name w:val="footer"/>
    <w:basedOn w:val="Normal"/>
    <w:link w:val="FooterChar"/>
    <w:uiPriority w:val="99"/>
    <w:unhideWhenUsed w:val="1"/>
    <w:rsid w:val="002B3427"/>
    <w:pPr>
      <w:tabs>
        <w:tab w:val="center" w:pos="4513"/>
        <w:tab w:val="right" w:pos="9026"/>
      </w:tabs>
    </w:pPr>
  </w:style>
  <w:style w:type="character" w:styleId="FooterChar" w:customStyle="1">
    <w:name w:val="Footer Char"/>
    <w:basedOn w:val="DefaultParagraphFont"/>
    <w:link w:val="Footer"/>
    <w:uiPriority w:val="99"/>
    <w:rsid w:val="002B3427"/>
    <w:rPr>
      <w:rFonts w:ascii="Calibri" w:cs="Calibri" w:eastAsia="Calibri" w:hAnsi="Calibri"/>
    </w:rPr>
  </w:style>
  <w:style w:type="character" w:styleId="Hyperlink">
    <w:name w:val="Hyperlink"/>
    <w:basedOn w:val="DefaultParagraphFont"/>
    <w:uiPriority w:val="99"/>
    <w:unhideWhenUsed w:val="1"/>
    <w:rsid w:val="00544126"/>
    <w:rPr>
      <w:color w:val="0000ff" w:themeColor="hyperlink"/>
      <w:u w:val="single"/>
    </w:rPr>
  </w:style>
  <w:style w:type="character" w:styleId="UnresolvedMention">
    <w:name w:val="Unresolved Mention"/>
    <w:basedOn w:val="DefaultParagraphFont"/>
    <w:uiPriority w:val="99"/>
    <w:semiHidden w:val="1"/>
    <w:unhideWhenUsed w:val="1"/>
    <w:rsid w:val="00544126"/>
    <w:rPr>
      <w:color w:val="605e5c"/>
      <w:shd w:color="auto" w:fill="e1dfdd" w:val="clear"/>
    </w:rPr>
  </w:style>
  <w:style w:type="table" w:styleId="TableGrid">
    <w:name w:val="Table Grid"/>
    <w:basedOn w:val="TableNormal"/>
    <w:uiPriority w:val="39"/>
    <w:rsid w:val="0054412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9643BE"/>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SRFuhVROxbbH6IYfIAJsQM61Bg==">CgMxLjAyCGguZ2pkZ3hzOAByITFxcmhEZzFCb1ZjSms1ZWR0eEVFbDE5MnNrNUhWdzlYZA==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2025-01-21T10:44:00Z</dcterms:created>
  <dc:creator>M&amp;M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2021</vt:lpwstr>
  </property>
  <property fmtid="{D5CDD505-2E9C-101B-9397-08002B2CF9AE}" pid="4" name="LastSaved">
    <vt:filetime>2023-10-09T00:00:00Z</vt:filetime>
  </property>
</Properties>
</file>