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spacing w:line="288"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6">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7">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8">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9">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A">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B">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C">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D">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E">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F">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0">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1">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2">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3">
      <w:pPr>
        <w:widowControl w:val="1"/>
        <w:pBdr>
          <w:top w:color="ed7d31" w:space="1" w:sz="18" w:val="single"/>
          <w:bottom w:color="ed7d31" w:space="1" w:sz="18" w:val="single"/>
        </w:pBdr>
        <w:spacing w:line="259" w:lineRule="auto"/>
        <w:jc w:val="center"/>
        <w:rPr>
          <w:rFonts w:ascii="Times New Roman" w:cs="Times New Roman" w:eastAsia="Times New Roman" w:hAnsi="Times New Roman"/>
          <w:b w:val="1"/>
          <w:color w:val="002060"/>
          <w:sz w:val="72"/>
          <w:szCs w:val="72"/>
        </w:rPr>
      </w:pPr>
      <w:r w:rsidDel="00000000" w:rsidR="00000000" w:rsidRPr="00000000">
        <w:rPr>
          <w:rFonts w:ascii="Times New Roman" w:cs="Times New Roman" w:eastAsia="Times New Roman" w:hAnsi="Times New Roman"/>
          <w:b w:val="1"/>
          <w:color w:val="002060"/>
          <w:sz w:val="72"/>
          <w:szCs w:val="72"/>
          <w:rtl w:val="0"/>
        </w:rPr>
        <w:t xml:space="preserve">CODE OF CONDUCT FOR INDEPENDENT DIRECTORS AND SENIOR MANAGEMENT</w:t>
        <w:tab/>
      </w:r>
    </w:p>
    <w:p w:rsidR="00000000" w:rsidDel="00000000" w:rsidP="00000000" w:rsidRDefault="00000000" w:rsidRPr="00000000" w14:paraId="00000014">
      <w:pPr>
        <w:widowControl w:val="1"/>
        <w:spacing w:line="259" w:lineRule="auto"/>
        <w:jc w:val="center"/>
        <w:rPr>
          <w:rFonts w:ascii="Times New Roman" w:cs="Times New Roman" w:eastAsia="Times New Roman" w:hAnsi="Times New Roman"/>
          <w:color w:val="002060"/>
        </w:rPr>
      </w:pPr>
      <w:r w:rsidDel="00000000" w:rsidR="00000000" w:rsidRPr="00000000">
        <w:rPr>
          <w:rFonts w:ascii="Times New Roman" w:cs="Times New Roman" w:eastAsia="Times New Roman" w:hAnsi="Times New Roman"/>
          <w:b w:val="1"/>
          <w:color w:val="002060"/>
          <w:sz w:val="32"/>
          <w:szCs w:val="32"/>
          <w:rtl w:val="0"/>
        </w:rPr>
        <w:t xml:space="preserve">EXIM ROUTES LIMITED</w:t>
      </w:r>
      <w:r w:rsidDel="00000000" w:rsidR="00000000" w:rsidRPr="00000000">
        <w:rPr>
          <w:rtl w:val="0"/>
        </w:rPr>
      </w:r>
    </w:p>
    <w:p w:rsidR="00000000" w:rsidDel="00000000" w:rsidP="00000000" w:rsidRDefault="00000000" w:rsidRPr="00000000" w14:paraId="00000015">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6">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widowControl w:val="1"/>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E">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widowControl w:val="1"/>
        <w:numPr>
          <w:ilvl w:val="0"/>
          <w:numId w:val="3"/>
        </w:numPr>
        <w:pBdr>
          <w:bottom w:color="000000" w:space="1" w:sz="4" w:val="single"/>
        </w:pBd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PREAMBLE</w:t>
      </w:r>
    </w:p>
    <w:p w:rsidR="00000000" w:rsidDel="00000000" w:rsidP="00000000" w:rsidRDefault="00000000" w:rsidRPr="00000000" w14:paraId="00000021">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widowControl w:val="1"/>
        <w:numPr>
          <w:ilvl w:val="0"/>
          <w:numId w:val="6"/>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Code of Conduct shall be called the </w:t>
      </w:r>
      <w:r w:rsidDel="00000000" w:rsidR="00000000" w:rsidRPr="00000000">
        <w:rPr>
          <w:rFonts w:ascii="Times New Roman" w:cs="Times New Roman" w:eastAsia="Times New Roman" w:hAnsi="Times New Roman"/>
          <w:b w:val="1"/>
          <w:rtl w:val="0"/>
        </w:rPr>
        <w:t xml:space="preserve">“Code of Conduct for Directors and Senior Management of ‘Exim Routes Limited’ </w:t>
      </w:r>
      <w:r w:rsidDel="00000000" w:rsidR="00000000" w:rsidRPr="00000000">
        <w:rPr>
          <w:rFonts w:ascii="Times New Roman" w:cs="Times New Roman" w:eastAsia="Times New Roman" w:hAnsi="Times New Roman"/>
          <w:rtl w:val="0"/>
        </w:rPr>
        <w:t xml:space="preserve">(the “Company”). The Code is made to maintain the high standards of transparency, business conduct ethics, corporate culture and the values. The Board of Directors shall act within the authority conferred upon them and in the best interest of shareholders, creditors, employees, and business associates. </w:t>
      </w:r>
    </w:p>
    <w:p w:rsidR="00000000" w:rsidDel="00000000" w:rsidP="00000000" w:rsidRDefault="00000000" w:rsidRPr="00000000" w14:paraId="00000023">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Directors and Senior Management Personnel are also expected to:</w:t>
      </w:r>
    </w:p>
    <w:p w:rsidR="00000000" w:rsidDel="00000000" w:rsidP="00000000" w:rsidRDefault="00000000" w:rsidRPr="00000000" w14:paraId="00000024">
      <w:pPr>
        <w:widowControl w:val="1"/>
        <w:numPr>
          <w:ilvl w:val="1"/>
          <w:numId w:val="6"/>
        </w:numPr>
        <w:spacing w:line="259" w:lineRule="auto"/>
        <w:ind w:left="720" w:hanging="33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comply with all applicable laws, regulations, confidentiality obligations and other corporate policies of the Company.</w:t>
      </w:r>
    </w:p>
    <w:p w:rsidR="00000000" w:rsidDel="00000000" w:rsidP="00000000" w:rsidRDefault="00000000" w:rsidRPr="00000000" w14:paraId="00000025">
      <w:pPr>
        <w:widowControl w:val="1"/>
        <w:numPr>
          <w:ilvl w:val="1"/>
          <w:numId w:val="6"/>
        </w:numPr>
        <w:spacing w:line="259" w:lineRule="auto"/>
        <w:ind w:left="720" w:hanging="33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all policies, procedures, and internal control systems of the Company.</w:t>
      </w:r>
    </w:p>
    <w:p w:rsidR="00000000" w:rsidDel="00000000" w:rsidP="00000000" w:rsidRDefault="00000000" w:rsidRPr="00000000" w14:paraId="00000026">
      <w:pPr>
        <w:widowControl w:val="1"/>
        <w:numPr>
          <w:ilvl w:val="1"/>
          <w:numId w:val="6"/>
        </w:numPr>
        <w:spacing w:line="259" w:lineRule="auto"/>
        <w:ind w:left="720" w:hanging="33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 honestly, in good faith and in the best interests of the Company</w:t>
      </w:r>
    </w:p>
    <w:p w:rsidR="00000000" w:rsidDel="00000000" w:rsidP="00000000" w:rsidRDefault="00000000" w:rsidRPr="00000000" w14:paraId="00000027">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widowControl w:val="1"/>
        <w:numPr>
          <w:ilvl w:val="0"/>
          <w:numId w:val="6"/>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Code of Conduct is made as required by </w:t>
      </w:r>
      <w:r w:rsidDel="00000000" w:rsidR="00000000" w:rsidRPr="00000000">
        <w:rPr>
          <w:rFonts w:ascii="Times New Roman" w:cs="Times New Roman" w:eastAsia="Times New Roman" w:hAnsi="Times New Roman"/>
          <w:b w:val="1"/>
          <w:rtl w:val="0"/>
        </w:rPr>
        <w:t xml:space="preserve">Regulation 17(5)</w:t>
      </w:r>
      <w:r w:rsidDel="00000000" w:rsidR="00000000" w:rsidRPr="00000000">
        <w:rPr>
          <w:rFonts w:ascii="Times New Roman" w:cs="Times New Roman" w:eastAsia="Times New Roman" w:hAnsi="Times New Roman"/>
          <w:rtl w:val="0"/>
        </w:rPr>
        <w:t xml:space="preserve"> of SEBI (Listing Obligations and Disclosure Requirements) Regulations 2015 (hereinafter referred to as the “Listing Regulations”).</w:t>
      </w:r>
    </w:p>
    <w:p w:rsidR="00000000" w:rsidDel="00000000" w:rsidP="00000000" w:rsidRDefault="00000000" w:rsidRPr="00000000" w14:paraId="00000029">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widowControl w:val="1"/>
        <w:numPr>
          <w:ilvl w:val="0"/>
          <w:numId w:val="3"/>
        </w:numPr>
        <w:pBdr>
          <w:bottom w:color="000000" w:space="1" w:sz="4" w:val="single"/>
        </w:pBd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APPLICABILITY AND APPROVAL OF BOARD</w:t>
      </w:r>
    </w:p>
    <w:p w:rsidR="00000000" w:rsidDel="00000000" w:rsidP="00000000" w:rsidRDefault="00000000" w:rsidRPr="00000000" w14:paraId="0000002B">
      <w:pPr>
        <w:widowControl w:val="1"/>
        <w:spacing w:line="259" w:lineRule="auto"/>
        <w:ind w:left="284" w:firstLine="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C">
      <w:pPr>
        <w:widowControl w:val="1"/>
        <w:numPr>
          <w:ilvl w:val="0"/>
          <w:numId w:val="7"/>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has adopted the Code at its meeting held on 19 May 2025</w:t>
      </w:r>
      <w:r w:rsidDel="00000000" w:rsidR="00000000" w:rsidRPr="00000000">
        <w:rPr>
          <w:rFonts w:ascii="Times New Roman" w:cs="Times New Roman" w:eastAsia="Times New Roman" w:hAnsi="Times New Roman"/>
          <w:rtl w:val="0"/>
        </w:rPr>
        <w:t xml:space="preserve">, which can be amended from time to time and shall come into effect from the date of listing of the Equity Shares of the Company.</w:t>
      </w:r>
    </w:p>
    <w:p w:rsidR="00000000" w:rsidDel="00000000" w:rsidP="00000000" w:rsidRDefault="00000000" w:rsidRPr="00000000" w14:paraId="0000002D">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widowControl w:val="1"/>
        <w:numPr>
          <w:ilvl w:val="0"/>
          <w:numId w:val="7"/>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Code is applicable to the </w:t>
      </w:r>
      <w:r w:rsidDel="00000000" w:rsidR="00000000" w:rsidRPr="00000000">
        <w:rPr>
          <w:rFonts w:ascii="Times New Roman" w:cs="Times New Roman" w:eastAsia="Times New Roman" w:hAnsi="Times New Roman"/>
          <w:b w:val="1"/>
          <w:rtl w:val="0"/>
        </w:rPr>
        <w:t xml:space="preserve">Board and the Senior Management</w:t>
      </w:r>
      <w:r w:rsidDel="00000000" w:rsidR="00000000" w:rsidRPr="00000000">
        <w:rPr>
          <w:rFonts w:ascii="Times New Roman" w:cs="Times New Roman" w:eastAsia="Times New Roman" w:hAnsi="Times New Roman"/>
          <w:rtl w:val="0"/>
        </w:rPr>
        <w:t xml:space="preserve">. The rules and principles set forth in this Code are general in nature and the compliance with this Code shall be ensured read with other applicable policies and procedures of the Company. The directors and senior management personnel may contact the compliance officer for the purposes of this Code for assistance in interpreting the requirements of this Code. All Directors and Senior Management shall affirm compliance with the Code on an annual basis.</w:t>
      </w:r>
    </w:p>
    <w:p w:rsidR="00000000" w:rsidDel="00000000" w:rsidP="00000000" w:rsidRDefault="00000000" w:rsidRPr="00000000" w14:paraId="0000002F">
      <w:pPr>
        <w:widowControl w:val="1"/>
        <w:spacing w:line="259" w:lineRule="auto"/>
        <w:ind w:left="720" w:firstLine="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0">
      <w:pPr>
        <w:widowControl w:val="1"/>
        <w:numPr>
          <w:ilvl w:val="0"/>
          <w:numId w:val="3"/>
        </w:numPr>
        <w:pBdr>
          <w:bottom w:color="000000" w:space="1" w:sz="4" w:val="single"/>
        </w:pBd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DEFINITIONS &amp; INTERPRETATIONS</w:t>
      </w:r>
    </w:p>
    <w:p w:rsidR="00000000" w:rsidDel="00000000" w:rsidP="00000000" w:rsidRDefault="00000000" w:rsidRPr="00000000" w14:paraId="00000031">
      <w:pPr>
        <w:widowControl w:val="1"/>
        <w:spacing w:line="259" w:lineRule="auto"/>
        <w:ind w:left="284" w:firstLine="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2">
      <w:pPr>
        <w:widowControl w:val="1"/>
        <w:numPr>
          <w:ilvl w:val="0"/>
          <w:numId w:val="1"/>
        </w:numPr>
        <w:spacing w:line="259" w:lineRule="auto"/>
        <w:ind w:left="28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Unless repugnant to the meaning or context thereof, the following expressions, wherever used in this Code, shall have the meaning assigned to them below:</w:t>
      </w:r>
    </w:p>
    <w:p w:rsidR="00000000" w:rsidDel="00000000" w:rsidP="00000000" w:rsidRDefault="00000000" w:rsidRPr="00000000" w14:paraId="00000033">
      <w:pPr>
        <w:widowControl w:val="1"/>
        <w:numPr>
          <w:ilvl w:val="1"/>
          <w:numId w:val="4"/>
        </w:numPr>
        <w:spacing w:line="276" w:lineRule="auto"/>
        <w:ind w:left="720" w:hanging="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"Board"</w:t>
      </w:r>
      <w:r w:rsidDel="00000000" w:rsidR="00000000" w:rsidRPr="00000000">
        <w:rPr>
          <w:rFonts w:ascii="Times New Roman" w:cs="Times New Roman" w:eastAsia="Times New Roman" w:hAnsi="Times New Roman"/>
          <w:rtl w:val="0"/>
        </w:rPr>
        <w:t xml:space="preserve"> shall mean the Board of Directors of the Company. </w:t>
      </w:r>
    </w:p>
    <w:p w:rsidR="00000000" w:rsidDel="00000000" w:rsidP="00000000" w:rsidRDefault="00000000" w:rsidRPr="00000000" w14:paraId="00000034">
      <w:pPr>
        <w:widowControl w:val="1"/>
        <w:numPr>
          <w:ilvl w:val="1"/>
          <w:numId w:val="4"/>
        </w:numPr>
        <w:spacing w:line="276" w:lineRule="auto"/>
        <w:ind w:left="720" w:hanging="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"Directors"</w:t>
      </w:r>
      <w:r w:rsidDel="00000000" w:rsidR="00000000" w:rsidRPr="00000000">
        <w:rPr>
          <w:rFonts w:ascii="Times New Roman" w:cs="Times New Roman" w:eastAsia="Times New Roman" w:hAnsi="Times New Roman"/>
          <w:rtl w:val="0"/>
        </w:rPr>
        <w:t xml:space="preserve"> shall mean directors on the Board. </w:t>
      </w:r>
    </w:p>
    <w:p w:rsidR="00000000" w:rsidDel="00000000" w:rsidP="00000000" w:rsidRDefault="00000000" w:rsidRPr="00000000" w14:paraId="00000035">
      <w:pPr>
        <w:widowControl w:val="1"/>
        <w:numPr>
          <w:ilvl w:val="1"/>
          <w:numId w:val="4"/>
        </w:numPr>
        <w:spacing w:line="276" w:lineRule="auto"/>
        <w:ind w:left="720" w:hanging="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"Company"</w:t>
      </w:r>
      <w:r w:rsidDel="00000000" w:rsidR="00000000" w:rsidRPr="00000000">
        <w:rPr>
          <w:rFonts w:ascii="Times New Roman" w:cs="Times New Roman" w:eastAsia="Times New Roman" w:hAnsi="Times New Roman"/>
          <w:rtl w:val="0"/>
        </w:rPr>
        <w:t xml:space="preserve"> shall mean the </w:t>
      </w:r>
      <w:r w:rsidDel="00000000" w:rsidR="00000000" w:rsidRPr="00000000">
        <w:rPr>
          <w:rFonts w:ascii="Times New Roman" w:cs="Times New Roman" w:eastAsia="Times New Roman" w:hAnsi="Times New Roman"/>
          <w:b w:val="1"/>
          <w:rtl w:val="0"/>
        </w:rPr>
        <w:t xml:space="preserve">EXIM ROUTES LIMITED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6">
      <w:pPr>
        <w:widowControl w:val="1"/>
        <w:numPr>
          <w:ilvl w:val="1"/>
          <w:numId w:val="4"/>
        </w:numPr>
        <w:spacing w:line="276" w:lineRule="auto"/>
        <w:ind w:left="720" w:hanging="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“Code”</w:t>
      </w:r>
      <w:r w:rsidDel="00000000" w:rsidR="00000000" w:rsidRPr="00000000">
        <w:rPr>
          <w:rFonts w:ascii="Times New Roman" w:cs="Times New Roman" w:eastAsia="Times New Roman" w:hAnsi="Times New Roman"/>
          <w:rtl w:val="0"/>
        </w:rPr>
        <w:t xml:space="preserve"> shall mean the Code of Conduct for the Board of Directors and Senior Management of the Company.</w:t>
      </w:r>
    </w:p>
    <w:p w:rsidR="00000000" w:rsidDel="00000000" w:rsidP="00000000" w:rsidRDefault="00000000" w:rsidRPr="00000000" w14:paraId="00000037">
      <w:pPr>
        <w:widowControl w:val="1"/>
        <w:numPr>
          <w:ilvl w:val="1"/>
          <w:numId w:val="4"/>
        </w:numPr>
        <w:spacing w:line="276" w:lineRule="auto"/>
        <w:ind w:left="720" w:hanging="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"Compliance Officer"</w:t>
      </w:r>
      <w:r w:rsidDel="00000000" w:rsidR="00000000" w:rsidRPr="00000000">
        <w:rPr>
          <w:rFonts w:ascii="Times New Roman" w:cs="Times New Roman" w:eastAsia="Times New Roman" w:hAnsi="Times New Roman"/>
          <w:rtl w:val="0"/>
        </w:rPr>
        <w:t xml:space="preserve"> shall mean the Company Secretary of the Company.</w:t>
      </w:r>
    </w:p>
    <w:p w:rsidR="00000000" w:rsidDel="00000000" w:rsidP="00000000" w:rsidRDefault="00000000" w:rsidRPr="00000000" w14:paraId="00000038">
      <w:pPr>
        <w:widowControl w:val="1"/>
        <w:numPr>
          <w:ilvl w:val="1"/>
          <w:numId w:val="4"/>
        </w:numPr>
        <w:spacing w:line="276" w:lineRule="auto"/>
        <w:ind w:left="720" w:hanging="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“Senior Management Personnel” </w:t>
      </w:r>
      <w:r w:rsidDel="00000000" w:rsidR="00000000" w:rsidRPr="00000000">
        <w:rPr>
          <w:rFonts w:ascii="Times New Roman" w:cs="Times New Roman" w:eastAsia="Times New Roman" w:hAnsi="Times New Roman"/>
          <w:rtl w:val="0"/>
        </w:rPr>
        <w:t xml:space="preserve">As per Regulation 2(1)(bb)of Securities And Exchange Board Of India (Issue Of Capital And Disclosure Requirements) Regulations, 2018, “senior management” shall mean the officers and personnel of the issuer who are members of its core management team, excluding the Board of Directors, and shall also comprise all the members of the management one level below the Chief Executive Officer or Managing Director or Whole Time Director or Manager (including Chief Executive Officer and Manager, in case they are not part of the Board of Directors) and shall specifically include the functional heads, by whatever name called and the Company Secretary and the Chief Financial Officer.</w:t>
      </w:r>
    </w:p>
    <w:p w:rsidR="00000000" w:rsidDel="00000000" w:rsidP="00000000" w:rsidRDefault="00000000" w:rsidRPr="00000000" w14:paraId="00000039">
      <w:pPr>
        <w:widowControl w:val="1"/>
        <w:numPr>
          <w:ilvl w:val="1"/>
          <w:numId w:val="4"/>
        </w:numPr>
        <w:spacing w:line="276" w:lineRule="auto"/>
        <w:ind w:left="720" w:hanging="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Relative -</w:t>
      </w:r>
      <w:r w:rsidDel="00000000" w:rsidR="00000000" w:rsidRPr="00000000">
        <w:rPr>
          <w:rFonts w:ascii="Times New Roman" w:cs="Times New Roman" w:eastAsia="Times New Roman" w:hAnsi="Times New Roman"/>
          <w:rtl w:val="0"/>
        </w:rPr>
        <w:t xml:space="preserve">   In terms of clause (77) of Section 2 of companies Act, 2013 read with Companies (Specification of Definitions Details) Rules, 2014 “relative’’, with reference to any person, means any one who is related to another, if—</w:t>
      </w:r>
    </w:p>
    <w:p w:rsidR="00000000" w:rsidDel="00000000" w:rsidP="00000000" w:rsidRDefault="00000000" w:rsidRPr="00000000" w14:paraId="0000003A">
      <w:pPr>
        <w:widowControl w:val="1"/>
        <w:numPr>
          <w:ilvl w:val="2"/>
          <w:numId w:val="4"/>
        </w:numPr>
        <w:ind w:left="1080" w:hanging="13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are members of a Hindu Undivided Family;</w:t>
      </w:r>
    </w:p>
    <w:p w:rsidR="00000000" w:rsidDel="00000000" w:rsidP="00000000" w:rsidRDefault="00000000" w:rsidRPr="00000000" w14:paraId="0000003B">
      <w:pPr>
        <w:widowControl w:val="1"/>
        <w:numPr>
          <w:ilvl w:val="2"/>
          <w:numId w:val="4"/>
        </w:numPr>
        <w:ind w:left="1080" w:hanging="13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are husband and wife; or</w:t>
      </w:r>
    </w:p>
    <w:p w:rsidR="00000000" w:rsidDel="00000000" w:rsidP="00000000" w:rsidRDefault="00000000" w:rsidRPr="00000000" w14:paraId="0000003C">
      <w:pPr>
        <w:widowControl w:val="1"/>
        <w:numPr>
          <w:ilvl w:val="2"/>
          <w:numId w:val="4"/>
        </w:numPr>
        <w:ind w:left="1080" w:hanging="13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person is related to the other in such manner as may be prescribed.</w:t>
      </w:r>
    </w:p>
    <w:p w:rsidR="00000000" w:rsidDel="00000000" w:rsidP="00000000" w:rsidRDefault="00000000" w:rsidRPr="00000000" w14:paraId="0000003D">
      <w:pPr>
        <w:widowControl w:val="1"/>
        <w:ind w:left="170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widowControl w:val="1"/>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Rule 4 of Companies (Specification of definitions details) Rules, 2014, a person shall be deemed to be the relative of another, if he or she is related to another in the following manner, namely: -</w:t>
      </w:r>
    </w:p>
    <w:p w:rsidR="00000000" w:rsidDel="00000000" w:rsidP="00000000" w:rsidRDefault="00000000" w:rsidRPr="00000000" w14:paraId="0000003F">
      <w:pPr>
        <w:widowControl w:val="1"/>
        <w:ind w:left="10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widowControl w:val="1"/>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Father:</w:t>
      </w:r>
    </w:p>
    <w:p w:rsidR="00000000" w:rsidDel="00000000" w:rsidP="00000000" w:rsidRDefault="00000000" w:rsidRPr="00000000" w14:paraId="00000041">
      <w:pPr>
        <w:widowControl w:val="1"/>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Provided that the term “Father” includes step-father.</w:t>
      </w:r>
    </w:p>
    <w:p w:rsidR="00000000" w:rsidDel="00000000" w:rsidP="00000000" w:rsidRDefault="00000000" w:rsidRPr="00000000" w14:paraId="00000042">
      <w:pPr>
        <w:widowControl w:val="1"/>
        <w:ind w:left="10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widowControl w:val="1"/>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Mother:</w:t>
      </w:r>
    </w:p>
    <w:p w:rsidR="00000000" w:rsidDel="00000000" w:rsidP="00000000" w:rsidRDefault="00000000" w:rsidRPr="00000000" w14:paraId="00000044">
      <w:pPr>
        <w:widowControl w:val="1"/>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Provided that the term “Mother” includes the step-mother.</w:t>
      </w:r>
    </w:p>
    <w:p w:rsidR="00000000" w:rsidDel="00000000" w:rsidP="00000000" w:rsidRDefault="00000000" w:rsidRPr="00000000" w14:paraId="00000045">
      <w:pPr>
        <w:widowControl w:val="1"/>
        <w:ind w:left="10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widowControl w:val="1"/>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Son:</w:t>
      </w:r>
    </w:p>
    <w:p w:rsidR="00000000" w:rsidDel="00000000" w:rsidP="00000000" w:rsidRDefault="00000000" w:rsidRPr="00000000" w14:paraId="00000047">
      <w:pPr>
        <w:widowControl w:val="1"/>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Provided that the term “Son” includes the step-son.</w:t>
      </w:r>
    </w:p>
    <w:p w:rsidR="00000000" w:rsidDel="00000000" w:rsidP="00000000" w:rsidRDefault="00000000" w:rsidRPr="00000000" w14:paraId="00000048">
      <w:pPr>
        <w:widowControl w:val="1"/>
        <w:ind w:left="10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widowControl w:val="1"/>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Son’s wife.</w:t>
      </w:r>
    </w:p>
    <w:p w:rsidR="00000000" w:rsidDel="00000000" w:rsidP="00000000" w:rsidRDefault="00000000" w:rsidRPr="00000000" w14:paraId="0000004A">
      <w:pPr>
        <w:widowControl w:val="1"/>
        <w:ind w:left="10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widowControl w:val="1"/>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Daughter.</w:t>
      </w:r>
    </w:p>
    <w:p w:rsidR="00000000" w:rsidDel="00000000" w:rsidP="00000000" w:rsidRDefault="00000000" w:rsidRPr="00000000" w14:paraId="0000004C">
      <w:pPr>
        <w:widowControl w:val="1"/>
        <w:ind w:left="10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widowControl w:val="1"/>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Daughter’s husband.</w:t>
      </w:r>
    </w:p>
    <w:p w:rsidR="00000000" w:rsidDel="00000000" w:rsidP="00000000" w:rsidRDefault="00000000" w:rsidRPr="00000000" w14:paraId="0000004E">
      <w:pPr>
        <w:widowControl w:val="1"/>
        <w:ind w:left="10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widowControl w:val="1"/>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Brother:</w:t>
      </w:r>
    </w:p>
    <w:p w:rsidR="00000000" w:rsidDel="00000000" w:rsidP="00000000" w:rsidRDefault="00000000" w:rsidRPr="00000000" w14:paraId="00000050">
      <w:pPr>
        <w:widowControl w:val="1"/>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Provided that the term “Brother” includes the step-brother;</w:t>
      </w:r>
    </w:p>
    <w:p w:rsidR="00000000" w:rsidDel="00000000" w:rsidP="00000000" w:rsidRDefault="00000000" w:rsidRPr="00000000" w14:paraId="00000051">
      <w:pPr>
        <w:widowControl w:val="1"/>
        <w:ind w:left="10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widowControl w:val="1"/>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Sister:</w:t>
      </w:r>
    </w:p>
    <w:p w:rsidR="00000000" w:rsidDel="00000000" w:rsidP="00000000" w:rsidRDefault="00000000" w:rsidRPr="00000000" w14:paraId="00000053">
      <w:pPr>
        <w:widowControl w:val="1"/>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Provided that the term “Sister” includes the step-sister.</w:t>
      </w:r>
    </w:p>
    <w:p w:rsidR="00000000" w:rsidDel="00000000" w:rsidP="00000000" w:rsidRDefault="00000000" w:rsidRPr="00000000" w14:paraId="00000054">
      <w:pPr>
        <w:widowControl w:val="1"/>
        <w:spacing w:line="259" w:lineRule="auto"/>
        <w:ind w:left="567" w:hanging="32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widowControl w:val="1"/>
        <w:numPr>
          <w:ilvl w:val="0"/>
          <w:numId w:val="1"/>
        </w:numPr>
        <w:spacing w:line="259" w:lineRule="auto"/>
        <w:ind w:lef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Code, words importing masculine shall include feminine and words importing singular shall include plural or vice versa.</w:t>
      </w:r>
    </w:p>
    <w:p w:rsidR="00000000" w:rsidDel="00000000" w:rsidP="00000000" w:rsidRDefault="00000000" w:rsidRPr="00000000" w14:paraId="00000056">
      <w:pPr>
        <w:widowControl w:val="1"/>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widowControl w:val="1"/>
        <w:numPr>
          <w:ilvl w:val="0"/>
          <w:numId w:val="3"/>
        </w:numPr>
        <w:pBdr>
          <w:bottom w:color="000000" w:space="1" w:sz="4" w:val="single"/>
        </w:pBd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CONDUCT SPECIFICATIONS</w:t>
      </w:r>
    </w:p>
    <w:p w:rsidR="00000000" w:rsidDel="00000000" w:rsidP="00000000" w:rsidRDefault="00000000" w:rsidRPr="00000000" w14:paraId="00000058">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widowControl w:val="1"/>
        <w:numPr>
          <w:ilvl w:val="1"/>
          <w:numId w:val="3"/>
        </w:numP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Conflict Of Interest</w:t>
      </w:r>
    </w:p>
    <w:p w:rsidR="00000000" w:rsidDel="00000000" w:rsidP="00000000" w:rsidRDefault="00000000" w:rsidRPr="00000000" w14:paraId="0000005A">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Directors and Senior management Personnel shall avoid being in situations that give rise to conflict between the personal interests of the person and the interest of the Company. If any such situation arises and is unavoidable then Directors and Senior management Personnel shall disclose the matter in writing to the Board.</w:t>
      </w:r>
    </w:p>
    <w:p w:rsidR="00000000" w:rsidDel="00000000" w:rsidP="00000000" w:rsidRDefault="00000000" w:rsidRPr="00000000" w14:paraId="0000005B">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widowControl w:val="1"/>
        <w:numPr>
          <w:ilvl w:val="1"/>
          <w:numId w:val="3"/>
        </w:numP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Confidential Information</w:t>
      </w:r>
    </w:p>
    <w:p w:rsidR="00000000" w:rsidDel="00000000" w:rsidP="00000000" w:rsidRDefault="00000000" w:rsidRPr="00000000" w14:paraId="0000005D">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Directors and Senior Management Personnel should maintain confidentiality of</w:t>
      </w:r>
    </w:p>
    <w:p w:rsidR="00000000" w:rsidDel="00000000" w:rsidP="00000000" w:rsidRDefault="00000000" w:rsidRPr="00000000" w14:paraId="0000005E">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entrusted to them in carrying out their duties and responsibilities and of the matters which are discussed at the Board/ Committee Meetings. </w:t>
      </w:r>
    </w:p>
    <w:p w:rsidR="00000000" w:rsidDel="00000000" w:rsidP="00000000" w:rsidRDefault="00000000" w:rsidRPr="00000000" w14:paraId="0000005F">
      <w:pPr>
        <w:widowControl w:val="1"/>
        <w:spacing w:line="259" w:lineRule="auto"/>
        <w:ind w:left="10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widowControl w:val="1"/>
        <w:spacing w:line="259" w:lineRule="auto"/>
        <w:ind w:left="10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widowControl w:val="1"/>
        <w:numPr>
          <w:ilvl w:val="1"/>
          <w:numId w:val="3"/>
        </w:numP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Company Property</w:t>
      </w:r>
    </w:p>
    <w:p w:rsidR="00000000" w:rsidDel="00000000" w:rsidP="00000000" w:rsidRDefault="00000000" w:rsidRPr="00000000" w14:paraId="00000062">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Directors and Senior Management Personnel shall at all-time ensure proper use of Company’s funds, assets and property. They shall use it for legitimate business purpose not for their personal gains.</w:t>
      </w:r>
    </w:p>
    <w:p w:rsidR="00000000" w:rsidDel="00000000" w:rsidP="00000000" w:rsidRDefault="00000000" w:rsidRPr="00000000" w14:paraId="00000063">
      <w:pPr>
        <w:widowControl w:val="1"/>
        <w:spacing w:line="259" w:lineRule="auto"/>
        <w:ind w:left="10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widowControl w:val="1"/>
        <w:numPr>
          <w:ilvl w:val="1"/>
          <w:numId w:val="3"/>
        </w:numP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Compliance with Laws, Rules &amp; Regulations</w:t>
      </w:r>
    </w:p>
    <w:p w:rsidR="00000000" w:rsidDel="00000000" w:rsidP="00000000" w:rsidRDefault="00000000" w:rsidRPr="00000000" w14:paraId="00000065">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Directors and Senior Management Personnel are required to comply with all applicable laws, rules and regulations, both in letter and spirit and they shall also report to the Compliance Officer any possible violation of law, rules, regulation of this Code.</w:t>
      </w:r>
    </w:p>
    <w:p w:rsidR="00000000" w:rsidDel="00000000" w:rsidP="00000000" w:rsidRDefault="00000000" w:rsidRPr="00000000" w14:paraId="00000066">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widowControl w:val="1"/>
        <w:numPr>
          <w:ilvl w:val="1"/>
          <w:numId w:val="3"/>
        </w:numP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Discrimination</w:t>
      </w:r>
    </w:p>
    <w:p w:rsidR="00000000" w:rsidDel="00000000" w:rsidP="00000000" w:rsidRDefault="00000000" w:rsidRPr="00000000" w14:paraId="00000068">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Directors and Senior Management Personnel should avoid discrimination and harassment in any form, on the basis of race, religion, gender, caste, colour, disability, marital status or any other factor. Respect shall be given to all the individuals in the Company.</w:t>
      </w:r>
    </w:p>
    <w:p w:rsidR="00000000" w:rsidDel="00000000" w:rsidP="00000000" w:rsidRDefault="00000000" w:rsidRPr="00000000" w14:paraId="00000069">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widowControl w:val="1"/>
        <w:numPr>
          <w:ilvl w:val="1"/>
          <w:numId w:val="3"/>
        </w:numP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Financial Reporting and Records </w:t>
      </w:r>
    </w:p>
    <w:p w:rsidR="00000000" w:rsidDel="00000000" w:rsidP="00000000" w:rsidRDefault="00000000" w:rsidRPr="00000000" w14:paraId="0000006B">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Company shall prepare and maintain it's accounts fairly and accurately in accordance with the accounting and financial reporting standards, which represent the generally accepted guidelines, principles, standards, laws and regulations of the country in which the Company conducts its business affairs. Internal accounting and audit procedures shall fairly and accurately reflect all of the Company's business transactions and disposition of assets. All required records shall be accessible to Company auditors and other authorised parties and government agencies. There shall be no willful omissions of any Company</w:t>
      </w:r>
    </w:p>
    <w:p w:rsidR="00000000" w:rsidDel="00000000" w:rsidP="00000000" w:rsidRDefault="00000000" w:rsidRPr="00000000" w14:paraId="0000006C">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transactions from the books and records, no advance income recognition and no</w:t>
      </w:r>
    </w:p>
    <w:p w:rsidR="00000000" w:rsidDel="00000000" w:rsidP="00000000" w:rsidRDefault="00000000" w:rsidRPr="00000000" w14:paraId="0000006D">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hidden bank account and funds. Any willful material misrepresentation of and/or misinformation on the financial accounts and reports shall be regarded as a violation of the code apart from inviting appropriate civil and/or criminal action under the relevant laws.</w:t>
      </w:r>
    </w:p>
    <w:p w:rsidR="00000000" w:rsidDel="00000000" w:rsidP="00000000" w:rsidRDefault="00000000" w:rsidRPr="00000000" w14:paraId="0000006E">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widowControl w:val="1"/>
        <w:numPr>
          <w:ilvl w:val="1"/>
          <w:numId w:val="3"/>
        </w:numP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Gift &amp; Donations</w:t>
      </w:r>
    </w:p>
    <w:p w:rsidR="00000000" w:rsidDel="00000000" w:rsidP="00000000" w:rsidRDefault="00000000" w:rsidRPr="00000000" w14:paraId="00000070">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Director/Senior Management Personnel of the Company shall receive or offer, directly or indirectly, any gifts, donations, remuneration, hospitality, illegal payments and comparable benefits which are intended to obtain business favors. Subject to this clause, nominal gifts of commemorative nature, for special events/ achievements or in the course of social relations and normal business courtesies may be accepted/ given.</w:t>
      </w:r>
    </w:p>
    <w:p w:rsidR="00000000" w:rsidDel="00000000" w:rsidP="00000000" w:rsidRDefault="00000000" w:rsidRPr="00000000" w14:paraId="00000071">
      <w:pPr>
        <w:widowControl w:val="1"/>
        <w:spacing w:line="259" w:lineRule="auto"/>
        <w:ind w:left="108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2">
      <w:pPr>
        <w:widowControl w:val="1"/>
        <w:numPr>
          <w:ilvl w:val="1"/>
          <w:numId w:val="3"/>
        </w:numP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Honesty &amp; Integrity</w:t>
      </w:r>
    </w:p>
    <w:p w:rsidR="00000000" w:rsidDel="00000000" w:rsidP="00000000" w:rsidRDefault="00000000" w:rsidRPr="00000000" w14:paraId="00000073">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Directors and Senior Management Personnel of the Company shall conduct their activities on behalf of the Company and on their own behalf, with honesty, integrity and fairness. All Directors and Senior Management Personnel shall act on a fully informed basis, in good faith, responsibility, due diligence and care. They shall fulfil their duties with ethical standards and with high level of Integrity and shall not indulge in dishonest activities.</w:t>
      </w:r>
    </w:p>
    <w:p w:rsidR="00000000" w:rsidDel="00000000" w:rsidP="00000000" w:rsidRDefault="00000000" w:rsidRPr="00000000" w14:paraId="00000074">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widowControl w:val="1"/>
        <w:numPr>
          <w:ilvl w:val="1"/>
          <w:numId w:val="3"/>
        </w:numP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Insider Trading</w:t>
      </w:r>
    </w:p>
    <w:p w:rsidR="00000000" w:rsidDel="00000000" w:rsidP="00000000" w:rsidRDefault="00000000" w:rsidRPr="00000000" w14:paraId="00000076">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Director and Senior Management Personnel shall not derive any benefit from Unpublished price Sensitive Information and shall not disclose or transmit the same to any person who is not an employee or Director of the Company, unless such disclosure is required as per the requirements of any law, or any lawful agreement to which the company is a party.</w:t>
      </w:r>
    </w:p>
    <w:p w:rsidR="00000000" w:rsidDel="00000000" w:rsidP="00000000" w:rsidRDefault="00000000" w:rsidRPr="00000000" w14:paraId="00000077">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widowControl w:val="1"/>
        <w:numPr>
          <w:ilvl w:val="1"/>
          <w:numId w:val="3"/>
        </w:numPr>
        <w:spacing w:line="259" w:lineRule="auto"/>
        <w:ind w:left="284" w:hanging="51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Internal Control System</w:t>
      </w:r>
    </w:p>
    <w:p w:rsidR="00000000" w:rsidDel="00000000" w:rsidP="00000000" w:rsidRDefault="00000000" w:rsidRPr="00000000" w14:paraId="0000007B">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Directors and Senior Management Personnel shall maintain adequate internal controls for Financial reporting.</w:t>
      </w:r>
    </w:p>
    <w:p w:rsidR="00000000" w:rsidDel="00000000" w:rsidP="00000000" w:rsidRDefault="00000000" w:rsidRPr="00000000" w14:paraId="0000007C">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widowControl w:val="1"/>
        <w:numPr>
          <w:ilvl w:val="1"/>
          <w:numId w:val="3"/>
        </w:numPr>
        <w:spacing w:line="259" w:lineRule="auto"/>
        <w:ind w:left="284" w:hanging="51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Policies Of Company</w:t>
      </w:r>
    </w:p>
    <w:p w:rsidR="00000000" w:rsidDel="00000000" w:rsidP="00000000" w:rsidRDefault="00000000" w:rsidRPr="00000000" w14:paraId="0000007E">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Director and Senior Management Personnel shall strictly adhere to the policies of the company.</w:t>
      </w:r>
    </w:p>
    <w:p w:rsidR="00000000" w:rsidDel="00000000" w:rsidP="00000000" w:rsidRDefault="00000000" w:rsidRPr="00000000" w14:paraId="0000007F">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widowControl w:val="1"/>
        <w:numPr>
          <w:ilvl w:val="1"/>
          <w:numId w:val="3"/>
        </w:numPr>
        <w:spacing w:line="259" w:lineRule="auto"/>
        <w:ind w:left="284" w:hanging="51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Non-Compete</w:t>
      </w:r>
    </w:p>
    <w:p w:rsidR="00000000" w:rsidDel="00000000" w:rsidP="00000000" w:rsidRDefault="00000000" w:rsidRPr="00000000" w14:paraId="00000081">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Directors and Senior Management Personnel shall not take up directly or indirectly</w:t>
      </w:r>
    </w:p>
    <w:p w:rsidR="00000000" w:rsidDel="00000000" w:rsidP="00000000" w:rsidRDefault="00000000" w:rsidRPr="00000000" w14:paraId="00000082">
      <w:pPr>
        <w:widowControl w:val="1"/>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activities competing with the business of the Company.</w:t>
      </w:r>
    </w:p>
    <w:p w:rsidR="00000000" w:rsidDel="00000000" w:rsidP="00000000" w:rsidRDefault="00000000" w:rsidRPr="00000000" w14:paraId="00000083">
      <w:pPr>
        <w:widowControl w:val="1"/>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widowControl w:val="1"/>
        <w:numPr>
          <w:ilvl w:val="1"/>
          <w:numId w:val="3"/>
        </w:numPr>
        <w:spacing w:line="259" w:lineRule="auto"/>
        <w:ind w:left="284" w:hanging="51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Directorships- Disclosures</w:t>
      </w:r>
    </w:p>
    <w:p w:rsidR="00000000" w:rsidDel="00000000" w:rsidP="00000000" w:rsidRDefault="00000000" w:rsidRPr="00000000" w14:paraId="00000085">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Directors should promptly disclose their appointment/ cessation from directorship of</w:t>
      </w:r>
    </w:p>
    <w:p w:rsidR="00000000" w:rsidDel="00000000" w:rsidP="00000000" w:rsidRDefault="00000000" w:rsidRPr="00000000" w14:paraId="00000086">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companies.</w:t>
      </w:r>
    </w:p>
    <w:p w:rsidR="00000000" w:rsidDel="00000000" w:rsidP="00000000" w:rsidRDefault="00000000" w:rsidRPr="00000000" w14:paraId="00000087">
      <w:pPr>
        <w:widowControl w:val="1"/>
        <w:ind w:left="284"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8">
      <w:pPr>
        <w:widowControl w:val="1"/>
        <w:numPr>
          <w:ilvl w:val="1"/>
          <w:numId w:val="3"/>
        </w:numPr>
        <w:spacing w:line="259" w:lineRule="auto"/>
        <w:ind w:left="284" w:hanging="51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Related Party Disclosures</w:t>
      </w:r>
    </w:p>
    <w:p w:rsidR="00000000" w:rsidDel="00000000" w:rsidP="00000000" w:rsidRDefault="00000000" w:rsidRPr="00000000" w14:paraId="00000089">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Directors and the Senior Management Personnel shall make disclosure to the Company with respect to any transaction with the Company in which such person is interested and in respect of which a conflict of interest can arise between the Company and the person concerned including the name of the related party and the nature of relationship.</w:t>
      </w:r>
    </w:p>
    <w:p w:rsidR="00000000" w:rsidDel="00000000" w:rsidP="00000000" w:rsidRDefault="00000000" w:rsidRPr="00000000" w14:paraId="0000008A">
      <w:pPr>
        <w:widowControl w:val="1"/>
        <w:spacing w:line="259" w:lineRule="auto"/>
        <w:ind w:left="28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B">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Such disclosure shall be in accordance with the Companies Act, 2013 and the </w:t>
      </w:r>
      <w:r w:rsidDel="00000000" w:rsidR="00000000" w:rsidRPr="00000000">
        <w:rPr>
          <w:rFonts w:ascii="Times New Roman" w:cs="Times New Roman" w:eastAsia="Times New Roman" w:hAnsi="Times New Roman"/>
          <w:b w:val="1"/>
          <w:rtl w:val="0"/>
        </w:rPr>
        <w:t xml:space="preserve">Indian accounting Standard 24 (IND AS 24)</w:t>
      </w:r>
      <w:r w:rsidDel="00000000" w:rsidR="00000000" w:rsidRPr="00000000">
        <w:rPr>
          <w:rFonts w:ascii="Times New Roman" w:cs="Times New Roman" w:eastAsia="Times New Roman" w:hAnsi="Times New Roman"/>
          <w:rtl w:val="0"/>
        </w:rPr>
        <w:t xml:space="preserve"> issued by the council of the Institute of Chartered Accountants of India in respect of "Related Party Disclosures”.</w:t>
      </w:r>
    </w:p>
    <w:p w:rsidR="00000000" w:rsidDel="00000000" w:rsidP="00000000" w:rsidRDefault="00000000" w:rsidRPr="00000000" w14:paraId="0000008C">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widowControl w:val="1"/>
        <w:numPr>
          <w:ilvl w:val="1"/>
          <w:numId w:val="3"/>
        </w:numPr>
        <w:spacing w:line="259" w:lineRule="auto"/>
        <w:ind w:left="284" w:hanging="51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Safety</w:t>
      </w:r>
    </w:p>
    <w:p w:rsidR="00000000" w:rsidDel="00000000" w:rsidP="00000000" w:rsidRDefault="00000000" w:rsidRPr="00000000" w14:paraId="0000008E">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Director and Senior Management Personnel shall maintain healthy and safe work environment for all the employees in the company.</w:t>
      </w:r>
    </w:p>
    <w:p w:rsidR="00000000" w:rsidDel="00000000" w:rsidP="00000000" w:rsidRDefault="00000000" w:rsidRPr="00000000" w14:paraId="0000008F">
      <w:pPr>
        <w:widowControl w:val="1"/>
        <w:spacing w:after="160"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widowControl w:val="1"/>
        <w:numPr>
          <w:ilvl w:val="0"/>
          <w:numId w:val="3"/>
        </w:numPr>
        <w:pBdr>
          <w:bottom w:color="000000" w:space="1" w:sz="4" w:val="single"/>
        </w:pBdr>
        <w:spacing w:line="259" w:lineRule="auto"/>
        <w:ind w:left="27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 OF DIRECTORS</w:t>
      </w:r>
    </w:p>
    <w:p w:rsidR="00000000" w:rsidDel="00000000" w:rsidP="00000000" w:rsidRDefault="00000000" w:rsidRPr="00000000" w14:paraId="00000091">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Without limiting the details of the duties mentioned in the Companies Act, 2013, the Listing Regulations, SEBI (Prohibition of Insider Trading) Regulations, 2015 and the Code of Conduct for Prevention of Insider Trading framed there under and other applicable laws, the duties of a director are as under:</w:t>
      </w:r>
    </w:p>
    <w:p w:rsidR="00000000" w:rsidDel="00000000" w:rsidP="00000000" w:rsidRDefault="00000000" w:rsidRPr="00000000" w14:paraId="00000093">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per </w:t>
      </w:r>
      <w:r w:rsidDel="00000000" w:rsidR="00000000" w:rsidRPr="00000000">
        <w:rPr>
          <w:rFonts w:ascii="Times New Roman" w:cs="Times New Roman" w:eastAsia="Times New Roman" w:hAnsi="Times New Roman"/>
          <w:b w:val="1"/>
          <w:rtl w:val="0"/>
        </w:rPr>
        <w:t xml:space="preserve">Section 166</w:t>
      </w:r>
      <w:r w:rsidDel="00000000" w:rsidR="00000000" w:rsidRPr="00000000">
        <w:rPr>
          <w:rFonts w:ascii="Times New Roman" w:cs="Times New Roman" w:eastAsia="Times New Roman" w:hAnsi="Times New Roman"/>
          <w:rtl w:val="0"/>
        </w:rPr>
        <w:t xml:space="preserve"> of the Companies Act, 2013, the director shall:</w:t>
      </w:r>
    </w:p>
    <w:p w:rsidR="00000000" w:rsidDel="00000000" w:rsidP="00000000" w:rsidRDefault="00000000" w:rsidRPr="00000000" w14:paraId="00000095">
      <w:pPr>
        <w:widowControl w:val="1"/>
        <w:numPr>
          <w:ilvl w:val="0"/>
          <w:numId w:val="5"/>
        </w:numPr>
        <w:spacing w:line="259" w:lineRule="auto"/>
        <w:ind w:left="270" w:hanging="13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 in accordance with the articles of the Company;</w:t>
      </w:r>
    </w:p>
    <w:p w:rsidR="00000000" w:rsidDel="00000000" w:rsidP="00000000" w:rsidRDefault="00000000" w:rsidRPr="00000000" w14:paraId="00000096">
      <w:pPr>
        <w:widowControl w:val="1"/>
        <w:numPr>
          <w:ilvl w:val="0"/>
          <w:numId w:val="5"/>
        </w:numPr>
        <w:spacing w:line="259" w:lineRule="auto"/>
        <w:ind w:left="270" w:hanging="13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 in good faith in order to promote the objects of the Company for the benefit of its members as a whole, and in the best interests of the Company, its employees, the shareholders, the community and for the protection of environment;</w:t>
      </w:r>
    </w:p>
    <w:p w:rsidR="00000000" w:rsidDel="00000000" w:rsidP="00000000" w:rsidRDefault="00000000" w:rsidRPr="00000000" w14:paraId="00000097">
      <w:pPr>
        <w:widowControl w:val="1"/>
        <w:numPr>
          <w:ilvl w:val="0"/>
          <w:numId w:val="5"/>
        </w:numPr>
        <w:spacing w:line="259" w:lineRule="auto"/>
        <w:ind w:left="270" w:hanging="13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Exercise his duties with due and reasonable care, skill and diligence and shall exercise independent judgment;</w:t>
      </w:r>
    </w:p>
    <w:p w:rsidR="00000000" w:rsidDel="00000000" w:rsidP="00000000" w:rsidRDefault="00000000" w:rsidRPr="00000000" w14:paraId="00000098">
      <w:pPr>
        <w:widowControl w:val="1"/>
        <w:numPr>
          <w:ilvl w:val="0"/>
          <w:numId w:val="5"/>
        </w:numPr>
        <w:spacing w:line="259" w:lineRule="auto"/>
        <w:ind w:left="270" w:hanging="13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involve in a situation in which he may have a direct or indirect interest that conflicts, or possibly may conflict, with the interest of the Company;</w:t>
      </w:r>
    </w:p>
    <w:p w:rsidR="00000000" w:rsidDel="00000000" w:rsidP="00000000" w:rsidRDefault="00000000" w:rsidRPr="00000000" w14:paraId="00000099">
      <w:pPr>
        <w:widowControl w:val="1"/>
        <w:numPr>
          <w:ilvl w:val="0"/>
          <w:numId w:val="5"/>
        </w:numPr>
        <w:spacing w:line="259" w:lineRule="auto"/>
        <w:ind w:left="270" w:hanging="13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achieve or attempt to achieve any undue gain or advantage either to himself or to his relatives, partners, or associates and if such director is found guilty of making any undue gain, he shall be liable to pay an amount equal to that gain to the Company;</w:t>
      </w:r>
    </w:p>
    <w:p w:rsidR="00000000" w:rsidDel="00000000" w:rsidP="00000000" w:rsidRDefault="00000000" w:rsidRPr="00000000" w14:paraId="0000009A">
      <w:pPr>
        <w:widowControl w:val="1"/>
        <w:spacing w:line="259" w:lineRule="auto"/>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widowControl w:val="1"/>
        <w:numPr>
          <w:ilvl w:val="0"/>
          <w:numId w:val="5"/>
        </w:numPr>
        <w:spacing w:line="259" w:lineRule="auto"/>
        <w:ind w:left="270" w:hanging="13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assign his office and any assignment so made shall be void. </w:t>
      </w:r>
    </w:p>
    <w:p w:rsidR="00000000" w:rsidDel="00000000" w:rsidP="00000000" w:rsidRDefault="00000000" w:rsidRPr="00000000" w14:paraId="0000009C">
      <w:pPr>
        <w:widowControl w:val="1"/>
        <w:spacing w:line="259" w:lineRule="auto"/>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 in terms of </w:t>
      </w:r>
      <w:r w:rsidDel="00000000" w:rsidR="00000000" w:rsidRPr="00000000">
        <w:rPr>
          <w:rFonts w:ascii="Times New Roman" w:cs="Times New Roman" w:eastAsia="Times New Roman" w:hAnsi="Times New Roman"/>
          <w:b w:val="1"/>
          <w:rtl w:val="0"/>
        </w:rPr>
        <w:t xml:space="preserve">para III (Duties) of Schedule IV of Companies Act, 2013</w:t>
      </w:r>
      <w:r w:rsidDel="00000000" w:rsidR="00000000" w:rsidRPr="00000000">
        <w:rPr>
          <w:rFonts w:ascii="Times New Roman" w:cs="Times New Roman" w:eastAsia="Times New Roman" w:hAnsi="Times New Roman"/>
          <w:rtl w:val="0"/>
        </w:rPr>
        <w:t xml:space="preserve">, the Independent Directors shall:</w:t>
      </w:r>
    </w:p>
    <w:p w:rsidR="00000000" w:rsidDel="00000000" w:rsidP="00000000" w:rsidRDefault="00000000" w:rsidRPr="00000000" w14:paraId="0000009E">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widowControl w:val="1"/>
        <w:numPr>
          <w:ilvl w:val="0"/>
          <w:numId w:val="2"/>
        </w:numPr>
        <w:spacing w:line="259" w:lineRule="auto"/>
        <w:ind w:left="27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undertake appropriate induction and regularly update and refresh their skills, knowledge and familiarity with the Company;</w:t>
      </w:r>
    </w:p>
    <w:p w:rsidR="00000000" w:rsidDel="00000000" w:rsidP="00000000" w:rsidRDefault="00000000" w:rsidRPr="00000000" w14:paraId="000000A0">
      <w:pPr>
        <w:widowControl w:val="1"/>
        <w:numPr>
          <w:ilvl w:val="0"/>
          <w:numId w:val="2"/>
        </w:numPr>
        <w:spacing w:line="259" w:lineRule="auto"/>
        <w:ind w:left="27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seek appropriate clarification or amplification of information and, where necessary, take and follow appropriate professional advice and opinion of outside experts at the expense of the Company;</w:t>
      </w:r>
    </w:p>
    <w:p w:rsidR="00000000" w:rsidDel="00000000" w:rsidP="00000000" w:rsidRDefault="00000000" w:rsidRPr="00000000" w14:paraId="000000A1">
      <w:pPr>
        <w:widowControl w:val="1"/>
        <w:numPr>
          <w:ilvl w:val="0"/>
          <w:numId w:val="2"/>
        </w:numPr>
        <w:spacing w:line="259" w:lineRule="auto"/>
        <w:ind w:left="27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strive to attend all meetings of the Board of Directors and of the Board committees of which he is a member;</w:t>
      </w:r>
    </w:p>
    <w:p w:rsidR="00000000" w:rsidDel="00000000" w:rsidP="00000000" w:rsidRDefault="00000000" w:rsidRPr="00000000" w14:paraId="000000A2">
      <w:pPr>
        <w:widowControl w:val="1"/>
        <w:numPr>
          <w:ilvl w:val="0"/>
          <w:numId w:val="2"/>
        </w:numPr>
        <w:spacing w:line="259" w:lineRule="auto"/>
        <w:ind w:left="27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participate constructively and actively in the committees of the Board in which they are chairpersons or members;</w:t>
      </w:r>
    </w:p>
    <w:p w:rsidR="00000000" w:rsidDel="00000000" w:rsidP="00000000" w:rsidRDefault="00000000" w:rsidRPr="00000000" w14:paraId="000000A3">
      <w:pPr>
        <w:widowControl w:val="1"/>
        <w:numPr>
          <w:ilvl w:val="0"/>
          <w:numId w:val="2"/>
        </w:numPr>
        <w:spacing w:line="259" w:lineRule="auto"/>
        <w:ind w:left="27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strive to attend the general meetings of the Company;</w:t>
      </w:r>
    </w:p>
    <w:p w:rsidR="00000000" w:rsidDel="00000000" w:rsidP="00000000" w:rsidRDefault="00000000" w:rsidRPr="00000000" w14:paraId="000000A4">
      <w:pPr>
        <w:widowControl w:val="1"/>
        <w:numPr>
          <w:ilvl w:val="0"/>
          <w:numId w:val="2"/>
        </w:numPr>
        <w:spacing w:line="259" w:lineRule="auto"/>
        <w:ind w:left="27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they have concerns about the running of the Company or a proposed action, ensure that these are addressed by the Board and, to the extent that they are not resolved, insist that their concerns are recorded in the minutes of the Board meeting;</w:t>
      </w:r>
    </w:p>
    <w:p w:rsidR="00000000" w:rsidDel="00000000" w:rsidP="00000000" w:rsidRDefault="00000000" w:rsidRPr="00000000" w14:paraId="000000A5">
      <w:pPr>
        <w:widowControl w:val="1"/>
        <w:numPr>
          <w:ilvl w:val="0"/>
          <w:numId w:val="2"/>
        </w:numPr>
        <w:spacing w:line="259" w:lineRule="auto"/>
        <w:ind w:left="27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 themselves well informed about the Company and the external environment in which it operates;</w:t>
      </w:r>
    </w:p>
    <w:p w:rsidR="00000000" w:rsidDel="00000000" w:rsidP="00000000" w:rsidRDefault="00000000" w:rsidRPr="00000000" w14:paraId="000000A6">
      <w:pPr>
        <w:widowControl w:val="1"/>
        <w:numPr>
          <w:ilvl w:val="0"/>
          <w:numId w:val="2"/>
        </w:numPr>
        <w:spacing w:line="259" w:lineRule="auto"/>
        <w:ind w:left="27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to unfairly obstruct the functioning of an otherwise proper Board or committee of the Board;</w:t>
      </w:r>
    </w:p>
    <w:p w:rsidR="00000000" w:rsidDel="00000000" w:rsidP="00000000" w:rsidRDefault="00000000" w:rsidRPr="00000000" w14:paraId="000000A7">
      <w:pPr>
        <w:widowControl w:val="1"/>
        <w:numPr>
          <w:ilvl w:val="0"/>
          <w:numId w:val="2"/>
        </w:numPr>
        <w:spacing w:line="259" w:lineRule="auto"/>
        <w:ind w:left="27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pay sufficient attention and ensure that adequate deliberations are held before approving related party transactions and assure themselves that the same are in the interest of the Company;</w:t>
      </w:r>
    </w:p>
    <w:p w:rsidR="00000000" w:rsidDel="00000000" w:rsidP="00000000" w:rsidRDefault="00000000" w:rsidRPr="00000000" w14:paraId="000000A8">
      <w:pPr>
        <w:widowControl w:val="1"/>
        <w:numPr>
          <w:ilvl w:val="0"/>
          <w:numId w:val="2"/>
        </w:numPr>
        <w:spacing w:line="259" w:lineRule="auto"/>
        <w:ind w:left="27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ascertain and ensure that the Company has an adequate and functional vigil mechanism and to ensure that the interests of a person who uses such mechanism are not prejudicially affected on account of such use;</w:t>
      </w:r>
    </w:p>
    <w:p w:rsidR="00000000" w:rsidDel="00000000" w:rsidP="00000000" w:rsidRDefault="00000000" w:rsidRPr="00000000" w14:paraId="000000A9">
      <w:pPr>
        <w:widowControl w:val="1"/>
        <w:numPr>
          <w:ilvl w:val="0"/>
          <w:numId w:val="2"/>
        </w:numPr>
        <w:spacing w:line="259" w:lineRule="auto"/>
        <w:ind w:left="27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 concerns about unethical behaviour, actual or suspected fraud or violation of the Company’s code of conduct or ethics policy;</w:t>
      </w:r>
    </w:p>
    <w:p w:rsidR="00000000" w:rsidDel="00000000" w:rsidP="00000000" w:rsidRDefault="00000000" w:rsidRPr="00000000" w14:paraId="000000AA">
      <w:pPr>
        <w:widowControl w:val="1"/>
        <w:numPr>
          <w:ilvl w:val="0"/>
          <w:numId w:val="2"/>
        </w:numPr>
        <w:spacing w:line="259" w:lineRule="auto"/>
        <w:ind w:left="27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 within their authority, assist in protecting the legitimate interests of the company, shareholders and its employees; not disclose confidential information, including commercial secrets, technologies, advertising and sales promotion plans, unpublished price sensitive information, unless such disclosure is expressly approved by the Board or required by law.</w:t>
      </w:r>
    </w:p>
    <w:p w:rsidR="00000000" w:rsidDel="00000000" w:rsidP="00000000" w:rsidRDefault="00000000" w:rsidRPr="00000000" w14:paraId="000000AB">
      <w:pPr>
        <w:widowControl w:val="1"/>
        <w:spacing w:line="259" w:lineRule="auto"/>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Notwithstanding anything contained in the Companies Act, 2013, an independent director or a non-executive director (not being promoter or key managerial personnel), shall be held liable, only in respect of such acts of omission or commission by the Company which had occurred with his knowledge, attributable through business processes, and with his consent or connivance or where he had not acted diligently.</w:t>
      </w:r>
    </w:p>
    <w:p w:rsidR="00000000" w:rsidDel="00000000" w:rsidP="00000000" w:rsidRDefault="00000000" w:rsidRPr="00000000" w14:paraId="000000AD">
      <w:pPr>
        <w:widowControl w:val="1"/>
        <w:spacing w:line="259" w:lineRule="auto"/>
        <w:ind w:left="720" w:firstLine="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AE">
      <w:pPr>
        <w:widowControl w:val="1"/>
        <w:numPr>
          <w:ilvl w:val="0"/>
          <w:numId w:val="3"/>
        </w:numPr>
        <w:pBdr>
          <w:bottom w:color="000000" w:space="1" w:sz="4" w:val="single"/>
        </w:pBd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COMPLIANCE OFFICER</w:t>
      </w:r>
    </w:p>
    <w:p w:rsidR="00000000" w:rsidDel="00000000" w:rsidP="00000000" w:rsidRDefault="00000000" w:rsidRPr="00000000" w14:paraId="000000AF">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Company Secretary shall act as compliance officer for the purpose of the Code, who shall be available to Directors and Senior Management Personnel to help them to comply with the code.</w:t>
      </w:r>
    </w:p>
    <w:p w:rsidR="00000000" w:rsidDel="00000000" w:rsidP="00000000" w:rsidRDefault="00000000" w:rsidRPr="00000000" w14:paraId="000000B1">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widowControl w:val="1"/>
        <w:numPr>
          <w:ilvl w:val="0"/>
          <w:numId w:val="3"/>
        </w:numPr>
        <w:pBdr>
          <w:bottom w:color="000000" w:space="1" w:sz="4" w:val="single"/>
        </w:pBd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NON-COMPLIANCE OF CODE</w:t>
      </w:r>
    </w:p>
    <w:p w:rsidR="00000000" w:rsidDel="00000000" w:rsidP="00000000" w:rsidRDefault="00000000" w:rsidRPr="00000000" w14:paraId="000000B3">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suspected violation of this code shall be promptly reported to the Board or Chairman of the Audit Committee. All reported violations shall be investigated promptly and appropriate action including disciplinary action such as termination of employment, suspension and/ or penalty, as deemed necessary.</w:t>
      </w:r>
    </w:p>
    <w:p w:rsidR="00000000" w:rsidDel="00000000" w:rsidP="00000000" w:rsidRDefault="00000000" w:rsidRPr="00000000" w14:paraId="000000B5">
      <w:pPr>
        <w:widowControl w:val="1"/>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B6">
      <w:pPr>
        <w:widowControl w:val="1"/>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widowControl w:val="1"/>
        <w:numPr>
          <w:ilvl w:val="0"/>
          <w:numId w:val="3"/>
        </w:numPr>
        <w:pBdr>
          <w:bottom w:color="000000" w:space="1" w:sz="4" w:val="single"/>
        </w:pBdr>
        <w:spacing w:line="259" w:lineRule="auto"/>
        <w:ind w:left="284"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AMENDMENT</w:t>
      </w:r>
    </w:p>
    <w:p w:rsidR="00000000" w:rsidDel="00000000" w:rsidP="00000000" w:rsidRDefault="00000000" w:rsidRPr="00000000" w14:paraId="000000B8">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provisions of this Code can be amended/ modified by the Board from time to time and all such amendments/ modifications shall take effect from the date stated therein. All directors and Senior Management Personnel shall be duly informed of such amendments and modifications.</w:t>
      </w:r>
    </w:p>
    <w:p w:rsidR="00000000" w:rsidDel="00000000" w:rsidP="00000000" w:rsidRDefault="00000000" w:rsidRPr="00000000" w14:paraId="000000BA">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widowControl w:val="1"/>
        <w:numPr>
          <w:ilvl w:val="0"/>
          <w:numId w:val="3"/>
        </w:numPr>
        <w:pBdr>
          <w:bottom w:color="000000" w:space="1" w:sz="4" w:val="single"/>
        </w:pBdr>
        <w:spacing w:line="259" w:lineRule="auto"/>
        <w:ind w:left="142"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WEBSITE</w:t>
      </w:r>
    </w:p>
    <w:p w:rsidR="00000000" w:rsidDel="00000000" w:rsidP="00000000" w:rsidRDefault="00000000" w:rsidRPr="00000000" w14:paraId="000000BC">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Pursuant to </w:t>
      </w:r>
      <w:r w:rsidDel="00000000" w:rsidR="00000000" w:rsidRPr="00000000">
        <w:rPr>
          <w:rFonts w:ascii="Times New Roman" w:cs="Times New Roman" w:eastAsia="Times New Roman" w:hAnsi="Times New Roman"/>
          <w:b w:val="1"/>
          <w:rtl w:val="0"/>
        </w:rPr>
        <w:t xml:space="preserve">Regulation 46</w:t>
      </w:r>
      <w:r w:rsidDel="00000000" w:rsidR="00000000" w:rsidRPr="00000000">
        <w:rPr>
          <w:rFonts w:ascii="Times New Roman" w:cs="Times New Roman" w:eastAsia="Times New Roman" w:hAnsi="Times New Roman"/>
          <w:rtl w:val="0"/>
        </w:rPr>
        <w:t xml:space="preserve"> of the Listing Regulations, this Code and any amendments thereto shall be posted on the website of the Company: https://eximroutes.ai/</w:t>
      </w:r>
    </w:p>
    <w:p w:rsidR="00000000" w:rsidDel="00000000" w:rsidP="00000000" w:rsidRDefault="00000000" w:rsidRPr="00000000" w14:paraId="000000BE">
      <w:pPr>
        <w:widowControl w:val="1"/>
        <w:spacing w:line="259"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F">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0">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 and on Behalf of Board of Directors</w:t>
      </w:r>
    </w:p>
    <w:p w:rsidR="00000000" w:rsidDel="00000000" w:rsidP="00000000" w:rsidRDefault="00000000" w:rsidRPr="00000000" w14:paraId="000000C1">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Exim Routes Limited</w:t>
      </w:r>
    </w:p>
    <w:p w:rsidR="00000000" w:rsidDel="00000000" w:rsidP="00000000" w:rsidRDefault="00000000" w:rsidRPr="00000000" w14:paraId="000000C2">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Pr>
        <w:drawing>
          <wp:inline distB="114300" distT="114300" distL="114300" distR="114300">
            <wp:extent cx="1966278" cy="714375"/>
            <wp:effectExtent b="0" l="0" r="0" t="0"/>
            <wp:docPr id="212373513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66278" cy="714375"/>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Manish Goyal</w:t>
      </w:r>
    </w:p>
    <w:p w:rsidR="00000000" w:rsidDel="00000000" w:rsidP="00000000" w:rsidRDefault="00000000" w:rsidRPr="00000000" w14:paraId="000000C5">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CEO &amp; Director</w:t>
      </w:r>
    </w:p>
    <w:p w:rsidR="00000000" w:rsidDel="00000000" w:rsidP="00000000" w:rsidRDefault="00000000" w:rsidRPr="00000000" w14:paraId="000000C6">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DIN: 08126341</w:t>
      </w:r>
    </w:p>
    <w:p w:rsidR="00000000" w:rsidDel="00000000" w:rsidP="00000000" w:rsidRDefault="00000000" w:rsidRPr="00000000" w14:paraId="000000C7">
      <w:pPr>
        <w:jc w:val="both"/>
        <w:rPr/>
      </w:pPr>
      <w:r w:rsidDel="00000000" w:rsidR="00000000" w:rsidRPr="00000000">
        <w:rPr>
          <w:rtl w:val="0"/>
        </w:rPr>
      </w:r>
    </w:p>
    <w:sectPr>
      <w:headerReference r:id="rId8" w:type="default"/>
      <w:headerReference r:id="rId9" w:type="first"/>
      <w:headerReference r:id="rId10" w:type="even"/>
      <w:footerReference r:id="rId11" w:type="default"/>
      <w:pgSz w:h="16860" w:w="11930" w:orient="portrait"/>
      <w:pgMar w:bottom="280" w:top="700" w:left="1276" w:right="87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2988" w:right="0" w:firstLine="413.9999999999998"/>
      <w:jc w:val="left"/>
      <w:rPr>
        <w:rFonts w:ascii="Calibri" w:cs="Calibri" w:eastAsia="Calibri" w:hAnsi="Calibri"/>
        <w:b w:val="1"/>
        <w:i w:val="0"/>
        <w:smallCaps w:val="0"/>
        <w:strike w:val="0"/>
        <w:color w:val="1c469c"/>
        <w:sz w:val="44"/>
        <w:szCs w:val="44"/>
        <w:u w:val="single"/>
        <w:shd w:fill="auto" w:val="clear"/>
        <w:vertAlign w:val="baseline"/>
      </w:rPr>
    </w:pPr>
    <w:r w:rsidDel="00000000" w:rsidR="00000000" w:rsidRPr="00000000">
      <w:rPr>
        <w:rFonts w:ascii="Calibri" w:cs="Calibri" w:eastAsia="Calibri" w:hAnsi="Calibri"/>
        <w:b w:val="1"/>
        <w:i w:val="0"/>
        <w:smallCaps w:val="0"/>
        <w:strike w:val="0"/>
        <w:color w:val="1c469c"/>
        <w:sz w:val="44"/>
        <w:szCs w:val="44"/>
        <w:u w:val="single"/>
        <w:shd w:fill="auto" w:val="clear"/>
        <w:vertAlign w:val="baseline"/>
        <w:rtl w:val="0"/>
      </w:rPr>
      <w:t xml:space="preserve">EXIM ROUTES LIMITED</w:t>
    </w:r>
    <w:r w:rsidDel="00000000" w:rsidR="00000000" w:rsidRPr="00000000">
      <w:drawing>
        <wp:anchor allowOverlap="1" behindDoc="1" distB="0" distT="0" distL="0" distR="0" hidden="0" layoutInCell="1" locked="0" relativeHeight="0" simplePos="0">
          <wp:simplePos x="0" y="0"/>
          <wp:positionH relativeFrom="column">
            <wp:posOffset>121285</wp:posOffset>
          </wp:positionH>
          <wp:positionV relativeFrom="paragraph">
            <wp:posOffset>-45715</wp:posOffset>
          </wp:positionV>
          <wp:extent cx="1675130" cy="830580"/>
          <wp:effectExtent b="0" l="0" r="0" t="0"/>
          <wp:wrapNone/>
          <wp:docPr id="21237351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5130" cy="830580"/>
                  </a:xfrm>
                  <a:prstGeom prst="rect"/>
                  <a:ln/>
                </pic:spPr>
              </pic:pic>
            </a:graphicData>
          </a:graphic>
        </wp:anchor>
      </w:drawing>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2988" w:right="0" w:firstLine="413.9999999999998"/>
      <w:jc w:val="left"/>
      <w:rPr>
        <w:rFonts w:ascii="Times New Roman" w:cs="Times New Roman" w:eastAsia="Times New Roman" w:hAnsi="Times New Roman"/>
        <w:b w:val="0"/>
        <w:i w:val="0"/>
        <w:smallCaps w:val="0"/>
        <w:strike w:val="0"/>
        <w:color w:val="15161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51616"/>
        <w:sz w:val="24"/>
        <w:szCs w:val="24"/>
        <w:u w:val="none"/>
        <w:shd w:fill="auto" w:val="clear"/>
        <w:vertAlign w:val="baseline"/>
        <w:rtl w:val="0"/>
      </w:rPr>
      <w:t xml:space="preserve">(Formally Known as Exim Routes Private Limited)</w:t>
    </w:r>
  </w:p>
  <w:p w:rsidR="00000000" w:rsidDel="00000000" w:rsidP="00000000" w:rsidRDefault="00000000" w:rsidRPr="00000000" w14:paraId="000000CA">
    <w:pPr>
      <w:spacing w:before="16" w:line="237" w:lineRule="auto"/>
      <w:ind w:left="3402" w:right="141" w:firstLine="0"/>
      <w:rPr>
        <w:rFonts w:ascii="Times New Roman" w:cs="Times New Roman" w:eastAsia="Times New Roman" w:hAnsi="Times New Roman"/>
        <w:color w:val="151616"/>
        <w:sz w:val="20"/>
        <w:szCs w:val="20"/>
      </w:rPr>
    </w:pPr>
    <w:bookmarkStart w:colFirst="0" w:colLast="0" w:name="_heading=h.gjdgxs" w:id="0"/>
    <w:bookmarkEnd w:id="0"/>
    <w:r w:rsidDel="00000000" w:rsidR="00000000" w:rsidRPr="00000000">
      <w:rPr>
        <w:rFonts w:ascii="Times New Roman" w:cs="Times New Roman" w:eastAsia="Times New Roman" w:hAnsi="Times New Roman"/>
        <w:color w:val="151616"/>
        <w:sz w:val="20"/>
        <w:szCs w:val="20"/>
        <w:rtl w:val="0"/>
      </w:rPr>
      <w:t xml:space="preserve">421, 4th Floor, Suncity Success Tower, Sector-65 Golf Course Road Extension, Gurugram-122101, HR (INDIA), Email: cs.er@eximroutes.in</w:t>
    </w:r>
  </w:p>
  <w:p w:rsidR="00000000" w:rsidDel="00000000" w:rsidP="00000000" w:rsidRDefault="00000000" w:rsidRPr="00000000" w14:paraId="000000CB">
    <w:pPr>
      <w:spacing w:before="16" w:line="237" w:lineRule="auto"/>
      <w:ind w:left="2880" w:right="-315" w:firstLine="521.9999999999999"/>
      <w:rPr/>
    </w:pPr>
    <w:r w:rsidDel="00000000" w:rsidR="00000000" w:rsidRPr="00000000">
      <w:rPr>
        <w:rFonts w:ascii="Times New Roman" w:cs="Times New Roman" w:eastAsia="Times New Roman" w:hAnsi="Times New Roman"/>
        <w:color w:val="151616"/>
        <w:sz w:val="20"/>
        <w:szCs w:val="20"/>
        <w:rtl w:val="0"/>
      </w:rPr>
      <w:t xml:space="preserve">GSTIN: 06AAFCE4612E1Z3 CIN: U51909HR2019PLC115525</w:t>
    </w:r>
    <w:r w:rsidDel="00000000" w:rsidR="00000000" w:rsidRPr="00000000">
      <w:rPr/>
      <w:pict>
        <v:shape id="WordPictureWatermark3" style="position:absolute;width:493.5pt;height:61.5pt;rotation:0;z-index:-503316481;mso-position-horizontal-relative:margin;mso-position-horizontal:center;mso-position-vertical-relative:margin;mso-position-vertical:center;" alt="" type="#_x0000_t75">
          <v:imagedata cropbottom="0f" cropleft="0f" cropright="0f" croptop="0f" r:id="rId2" o:title="image3.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93.5pt;height:61.5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493.5pt;height:61.5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3.%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upp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3">
    <w:lvl w:ilvl="0">
      <w:start w:val="1"/>
      <w:numFmt w:val="decimal"/>
      <w:lvlText w:val="%1."/>
      <w:lvlJc w:val="left"/>
      <w:pPr>
        <w:ind w:left="720" w:hanging="360"/>
      </w:pPr>
      <w:rPr>
        <w:u w:val="none"/>
      </w:rPr>
    </w:lvl>
    <w:lvl w:ilvl="1">
      <w:start w:val="1"/>
      <w:numFmt w:val="decimal"/>
      <w:lvlText w:val="%1.%2"/>
      <w:lvlJc w:val="left"/>
      <w:pPr>
        <w:ind w:left="1080" w:hanging="360"/>
      </w:pPr>
      <w:rPr>
        <w:u w:val="none"/>
      </w:rPr>
    </w:lvl>
    <w:lvl w:ilvl="2">
      <w:start w:val="1"/>
      <w:numFmt w:val="decimal"/>
      <w:lvlText w:val="%1.%2.%3"/>
      <w:lvlJc w:val="left"/>
      <w:pPr>
        <w:ind w:left="1800" w:hanging="720"/>
      </w:pPr>
      <w:rPr>
        <w:u w:val="none"/>
      </w:rPr>
    </w:lvl>
    <w:lvl w:ilvl="3">
      <w:start w:val="1"/>
      <w:numFmt w:val="decimal"/>
      <w:lvlText w:val="%1.%2.%3.%4"/>
      <w:lvlJc w:val="left"/>
      <w:pPr>
        <w:ind w:left="2160" w:hanging="720"/>
      </w:pPr>
      <w:rPr>
        <w:u w:val="none"/>
      </w:rPr>
    </w:lvl>
    <w:lvl w:ilvl="4">
      <w:start w:val="1"/>
      <w:numFmt w:val="decimal"/>
      <w:lvlText w:val="%1.%2.%3.%4.%5"/>
      <w:lvlJc w:val="left"/>
      <w:pPr>
        <w:ind w:left="2880" w:hanging="1080"/>
      </w:pPr>
      <w:rPr>
        <w:u w:val="none"/>
      </w:rPr>
    </w:lvl>
    <w:lvl w:ilvl="5">
      <w:start w:val="1"/>
      <w:numFmt w:val="decimal"/>
      <w:lvlText w:val="%1.%2.%3.%4.%5.%6"/>
      <w:lvlJc w:val="left"/>
      <w:pPr>
        <w:ind w:left="3240" w:hanging="1080"/>
      </w:pPr>
      <w:rPr>
        <w:u w:val="none"/>
      </w:rPr>
    </w:lvl>
    <w:lvl w:ilvl="6">
      <w:start w:val="1"/>
      <w:numFmt w:val="decimal"/>
      <w:lvlText w:val="%1.%2.%3.%4.%5.%6.%7"/>
      <w:lvlJc w:val="left"/>
      <w:pPr>
        <w:ind w:left="3960" w:hanging="1440"/>
      </w:pPr>
      <w:rPr>
        <w:u w:val="none"/>
      </w:rPr>
    </w:lvl>
    <w:lvl w:ilvl="7">
      <w:start w:val="1"/>
      <w:numFmt w:val="decimal"/>
      <w:lvlText w:val="%1.%2.%3.%4.%5.%6.%7.%8"/>
      <w:lvlJc w:val="left"/>
      <w:pPr>
        <w:ind w:left="4320" w:hanging="1440"/>
      </w:pPr>
      <w:rPr>
        <w:u w:val="none"/>
      </w:rPr>
    </w:lvl>
    <w:lvl w:ilvl="8">
      <w:start w:val="1"/>
      <w:numFmt w:val="decimal"/>
      <w:lvlText w:val="%1.%2.%3.%4.%5.%6.%7.%8.%9"/>
      <w:lvlJc w:val="left"/>
      <w:pPr>
        <w:ind w:left="4680" w:hanging="1440"/>
      </w:pPr>
      <w:rPr>
        <w:u w:val="none"/>
      </w:rPr>
    </w:lvl>
  </w:abstractNum>
  <w:abstractNum w:abstractNumId="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1"/>
      <w:numFmt w:val="upperRoman"/>
      <w:lvlText w:val="%1."/>
      <w:lvlJc w:val="right"/>
      <w:pPr>
        <w:ind w:left="1440" w:hanging="360"/>
      </w:pPr>
      <w:rPr>
        <w:u w:val="none"/>
      </w:rPr>
    </w:lvl>
    <w:lvl w:ilvl="1">
      <w:start w:val="1"/>
      <w:numFmt w:val="decimal"/>
      <w:lvlText w:val="(%2)"/>
      <w:lvlJc w:val="left"/>
      <w:pPr>
        <w:ind w:left="2520" w:hanging="72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6">
    <w:lvl w:ilvl="0">
      <w:start w:val="1"/>
      <w:numFmt w:val="decimal"/>
      <w:lvlText w:val="1.%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lvl w:ilvl="0">
      <w:start w:val="1"/>
      <w:numFmt w:val="decimal"/>
      <w:lvlText w:val="2.%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qFormat w:val="1"/>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ind w:left="3196" w:right="3670"/>
      <w:jc w:val="center"/>
    </w:pPr>
    <w:rPr>
      <w:b w:val="1"/>
      <w:bCs w:val="1"/>
      <w:sz w:val="44"/>
      <w:szCs w:val="44"/>
      <w:u w:color="000000" w:val="single"/>
    </w:rPr>
  </w:style>
  <w:style w:type="paragraph" w:styleId="ListParagraph">
    <w:name w:val="List Paragraph"/>
    <w:basedOn w:val="Normal"/>
    <w:qFormat w:val="1"/>
    <w:pPr>
      <w:spacing w:line="242" w:lineRule="exact"/>
      <w:ind w:left="3584" w:hanging="21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2B3427"/>
    <w:pPr>
      <w:tabs>
        <w:tab w:val="center" w:pos="4513"/>
        <w:tab w:val="right" w:pos="9026"/>
      </w:tabs>
    </w:pPr>
  </w:style>
  <w:style w:type="character" w:styleId="HeaderChar" w:customStyle="1">
    <w:name w:val="Header Char"/>
    <w:basedOn w:val="DefaultParagraphFont"/>
    <w:link w:val="Header"/>
    <w:uiPriority w:val="99"/>
    <w:rsid w:val="002B3427"/>
    <w:rPr>
      <w:rFonts w:ascii="Calibri" w:cs="Calibri" w:eastAsia="Calibri" w:hAnsi="Calibri"/>
    </w:rPr>
  </w:style>
  <w:style w:type="paragraph" w:styleId="Footer">
    <w:name w:val="footer"/>
    <w:basedOn w:val="Normal"/>
    <w:link w:val="FooterChar"/>
    <w:uiPriority w:val="99"/>
    <w:unhideWhenUsed w:val="1"/>
    <w:rsid w:val="002B3427"/>
    <w:pPr>
      <w:tabs>
        <w:tab w:val="center" w:pos="4513"/>
        <w:tab w:val="right" w:pos="9026"/>
      </w:tabs>
    </w:pPr>
  </w:style>
  <w:style w:type="character" w:styleId="FooterChar" w:customStyle="1">
    <w:name w:val="Footer Char"/>
    <w:basedOn w:val="DefaultParagraphFont"/>
    <w:link w:val="Footer"/>
    <w:uiPriority w:val="99"/>
    <w:rsid w:val="002B3427"/>
    <w:rPr>
      <w:rFonts w:ascii="Calibri" w:cs="Calibri" w:eastAsia="Calibri" w:hAnsi="Calibri"/>
    </w:rPr>
  </w:style>
  <w:style w:type="character" w:styleId="Hyperlink">
    <w:name w:val="Hyperlink"/>
    <w:basedOn w:val="DefaultParagraphFont"/>
    <w:uiPriority w:val="99"/>
    <w:unhideWhenUsed w:val="1"/>
    <w:rsid w:val="00544126"/>
    <w:rPr>
      <w:color w:val="0000ff" w:themeColor="hyperlink"/>
      <w:u w:val="single"/>
    </w:rPr>
  </w:style>
  <w:style w:type="character" w:styleId="UnresolvedMention">
    <w:name w:val="Unresolved Mention"/>
    <w:basedOn w:val="DefaultParagraphFont"/>
    <w:uiPriority w:val="99"/>
    <w:semiHidden w:val="1"/>
    <w:unhideWhenUsed w:val="1"/>
    <w:rsid w:val="00544126"/>
    <w:rPr>
      <w:color w:val="605e5c"/>
      <w:shd w:color="auto" w:fill="e1dfdd" w:val="clear"/>
    </w:rPr>
  </w:style>
  <w:style w:type="table" w:styleId="TableGrid">
    <w:name w:val="Table Grid"/>
    <w:basedOn w:val="TableNormal"/>
    <w:uiPriority w:val="39"/>
    <w:rsid w:val="0054412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9643BE"/>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uYb+sddLtmnfdaR3xNJy5Rt0Ww==">CgMxLjAyCGguZ2pkZ3hzOAByITFFLVZRcXJEMGV6b0t6eEtqRTFJdDhNM215VHJYbHVvZQ==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2025-01-21T10:44:00Z</dcterms:created>
  <dc:creator>M&amp;M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2021</vt:lpwstr>
  </property>
  <property fmtid="{D5CDD505-2E9C-101B-9397-08002B2CF9AE}" pid="4" name="LastSaved">
    <vt:filetime>2023-10-09T00:00:00Z</vt:filetime>
  </property>
</Properties>
</file>